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5B6D66">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385CB7B" w14:textId="77777777" w:rsidR="006C3C9E" w:rsidRDefault="00B0357D" w:rsidP="004E0CA0">
      <w:r>
        <w:t>T</w:t>
      </w:r>
      <w:r w:rsidR="00DE107E" w:rsidRPr="00DE107E">
        <w:t xml:space="preserve">he global share markets </w:t>
      </w:r>
      <w:r w:rsidR="00BC2301">
        <w:t xml:space="preserve">finished </w:t>
      </w:r>
      <w:r w:rsidR="00A10C69">
        <w:t>strongly</w:t>
      </w:r>
      <w:r w:rsidR="001E7BB2">
        <w:t xml:space="preserve"> </w:t>
      </w:r>
      <w:r w:rsidR="00DE107E" w:rsidRPr="00DE107E">
        <w:t xml:space="preserve">in local currency terms </w:t>
      </w:r>
      <w:r w:rsidR="007959FF">
        <w:t xml:space="preserve">over </w:t>
      </w:r>
      <w:r w:rsidR="006C3C9E">
        <w:t>March</w:t>
      </w:r>
      <w:r w:rsidR="007959FF">
        <w:t xml:space="preserve"> 202</w:t>
      </w:r>
      <w:r w:rsidR="00AB51EB">
        <w:t>4</w:t>
      </w:r>
      <w:r w:rsidR="007959FF">
        <w:t xml:space="preserve"> </w:t>
      </w:r>
      <w:r w:rsidR="00AB51EB" w:rsidRPr="00AB51EB">
        <w:t>supported by the belief that interest rates and inflation are heading lower</w:t>
      </w:r>
      <w:r w:rsidR="001451A8">
        <w:t xml:space="preserve"> </w:t>
      </w:r>
      <w:r w:rsidR="00A10C69">
        <w:t>this year. I</w:t>
      </w:r>
      <w:r w:rsidR="001451A8">
        <w:t xml:space="preserve">nvestors </w:t>
      </w:r>
      <w:r w:rsidR="006C3C9E">
        <w:t xml:space="preserve">switched to risk-on as </w:t>
      </w:r>
      <w:r w:rsidR="00A10C69">
        <w:t>global interest rates</w:t>
      </w:r>
      <w:r w:rsidR="006C3C9E">
        <w:t xml:space="preserve"> took a breather from the recent pull back. </w:t>
      </w:r>
    </w:p>
    <w:p w14:paraId="1E3EA8D8" w14:textId="45ECABC0" w:rsidR="00BC2301" w:rsidRDefault="00AB51EB" w:rsidP="004E0CA0">
      <w:r>
        <w:t xml:space="preserve">The US market </w:t>
      </w:r>
      <w:r w:rsidR="00A10C69">
        <w:t xml:space="preserve">continued to challenge </w:t>
      </w:r>
      <w:r>
        <w:t>record highs a</w:t>
      </w:r>
      <w:r w:rsidR="00A10C69">
        <w:t>s</w:t>
      </w:r>
      <w:r>
        <w:t xml:space="preserve"> confidence for a soft landing </w:t>
      </w:r>
      <w:r w:rsidR="00A10C69">
        <w:t>prevailed</w:t>
      </w:r>
      <w:r>
        <w:t xml:space="preserve">. </w:t>
      </w:r>
    </w:p>
    <w:p w14:paraId="6FF8649E" w14:textId="06104E31" w:rsidR="000B4202" w:rsidRDefault="000B4202" w:rsidP="004E0CA0">
      <w:r>
        <w:t xml:space="preserve">What is </w:t>
      </w:r>
      <w:r w:rsidR="00AB51EB">
        <w:t>supporting</w:t>
      </w:r>
      <w:r>
        <w:t xml:space="preserve"> the </w:t>
      </w:r>
      <w:r w:rsidR="00AB51EB">
        <w:t xml:space="preserve">confidence </w:t>
      </w:r>
      <w:r>
        <w:t xml:space="preserve">is the belief that </w:t>
      </w:r>
      <w:r w:rsidRPr="005D4428">
        <w:t>the</w:t>
      </w:r>
      <w:r w:rsidRPr="000B4202">
        <w:rPr>
          <w:b/>
          <w:bCs/>
        </w:rPr>
        <w:t xml:space="preserve"> Federal Reserve Bank hiking cycle is over</w:t>
      </w:r>
      <w:r w:rsidR="00AB51EB">
        <w:rPr>
          <w:b/>
          <w:bCs/>
        </w:rPr>
        <w:t xml:space="preserve"> </w:t>
      </w:r>
      <w:r w:rsidR="00AB51EB" w:rsidRPr="00AB51EB">
        <w:t xml:space="preserve">and </w:t>
      </w:r>
      <w:r w:rsidR="00AB51EB">
        <w:t xml:space="preserve">interest rate cuts are just around the corner. </w:t>
      </w:r>
      <w:r w:rsidR="007145A7">
        <w:t>It</w:t>
      </w:r>
      <w:r w:rsidR="00D712E9">
        <w:t xml:space="preserve"> will be earnings that drive prices not momentum. From a risk return perspective, markets are improving:</w:t>
      </w:r>
    </w:p>
    <w:p w14:paraId="43E51706" w14:textId="6426661A" w:rsidR="00375195" w:rsidRDefault="00375195" w:rsidP="004E0CA0">
      <w:r w:rsidRPr="00375195">
        <w:rPr>
          <w:noProof/>
        </w:rPr>
        <w:drawing>
          <wp:inline distT="0" distB="0" distL="0" distR="0" wp14:anchorId="4369D5A1" wp14:editId="6C9C88E1">
            <wp:extent cx="5731510" cy="3995420"/>
            <wp:effectExtent l="0" t="0" r="0" b="0"/>
            <wp:docPr id="11086337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08850CE" w14:textId="5C25C044" w:rsidR="00D712E9" w:rsidRDefault="00D712E9" w:rsidP="00D712E9">
      <w:r w:rsidRPr="00D712E9">
        <w:rPr>
          <w:sz w:val="18"/>
        </w:rPr>
        <w:t xml:space="preserve"> </w:t>
      </w:r>
      <w:r w:rsidRPr="00A70A09">
        <w:rPr>
          <w:sz w:val="18"/>
        </w:rPr>
        <w:t xml:space="preserve">Source data: Lonsec as of </w:t>
      </w:r>
      <w:r w:rsidR="00375195">
        <w:rPr>
          <w:sz w:val="18"/>
        </w:rPr>
        <w:t>31</w:t>
      </w:r>
      <w:r w:rsidR="00375195" w:rsidRPr="00375195">
        <w:rPr>
          <w:sz w:val="18"/>
          <w:vertAlign w:val="superscript"/>
        </w:rPr>
        <w:t>st</w:t>
      </w:r>
      <w:r w:rsidR="00375195">
        <w:rPr>
          <w:sz w:val="18"/>
        </w:rPr>
        <w:t xml:space="preserve"> March</w:t>
      </w:r>
      <w:r>
        <w:rPr>
          <w:sz w:val="18"/>
        </w:rPr>
        <w:t xml:space="preserve"> 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lastRenderedPageBreak/>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47DA185A" w14:textId="77777777" w:rsidR="003C23F8" w:rsidRDefault="005D39F6" w:rsidP="00B24141">
      <w:r>
        <w:rPr>
          <w:b/>
          <w:bCs/>
        </w:rPr>
        <w:t xml:space="preserve">The US Federal Reserve Bank </w:t>
      </w:r>
      <w:r w:rsidR="00375195">
        <w:rPr>
          <w:b/>
          <w:bCs/>
        </w:rPr>
        <w:t>maintained</w:t>
      </w:r>
      <w:r>
        <w:rPr>
          <w:b/>
          <w:bCs/>
        </w:rPr>
        <w:t xml:space="preserve"> the target range for the federal funds rate at 5.25%-5.0% at the FOMC meeting held on the </w:t>
      </w:r>
      <w:r w:rsidR="00375195">
        <w:rPr>
          <w:b/>
          <w:bCs/>
        </w:rPr>
        <w:t>20</w:t>
      </w:r>
      <w:r w:rsidR="00375195" w:rsidRPr="00375195">
        <w:rPr>
          <w:b/>
          <w:bCs/>
          <w:vertAlign w:val="superscript"/>
        </w:rPr>
        <w:t>th of</w:t>
      </w:r>
      <w:r w:rsidR="00375195">
        <w:rPr>
          <w:b/>
          <w:bCs/>
        </w:rPr>
        <w:t xml:space="preserve"> March</w:t>
      </w:r>
      <w:r>
        <w:rPr>
          <w:b/>
          <w:bCs/>
        </w:rPr>
        <w:t xml:space="preserve"> 2024</w:t>
      </w:r>
      <w:r w:rsidR="00375195">
        <w:rPr>
          <w:b/>
          <w:bCs/>
        </w:rPr>
        <w:t xml:space="preserve">. </w:t>
      </w:r>
      <w:r w:rsidR="00B24141" w:rsidRPr="00B24141">
        <w:t>The Committee will carefully assess incoming data, the evolving outlook, and the balance of risks. The Committee does not expect it will be appropriate to reduce the target range until it has gained greater confidence that inflation is moving sustainably toward 2 percent.</w:t>
      </w:r>
      <w:r w:rsidR="00B24141">
        <w:rPr>
          <w:b/>
          <w:bCs/>
        </w:rPr>
        <w:t xml:space="preserve"> </w:t>
      </w:r>
      <w:r>
        <w:t xml:space="preserve">Interest rates </w:t>
      </w:r>
      <w:r w:rsidR="00B24141">
        <w:t xml:space="preserve">eased </w:t>
      </w:r>
      <w:r>
        <w:t>a little (</w:t>
      </w:r>
      <w:r w:rsidR="00B24141">
        <w:t>lower</w:t>
      </w:r>
      <w:r>
        <w:t xml:space="preserve"> in yield) as the market consolidated. </w:t>
      </w:r>
    </w:p>
    <w:p w14:paraId="598474B1" w14:textId="14E500AD" w:rsidR="005D39F6" w:rsidRDefault="00B24141" w:rsidP="00B24141">
      <w:r>
        <w:t>The latest i</w:t>
      </w:r>
      <w:r w:rsidR="005D39F6">
        <w:t xml:space="preserve">nflation data </w:t>
      </w:r>
      <w:r>
        <w:t xml:space="preserve">cast </w:t>
      </w:r>
      <w:r w:rsidRPr="003C23F8">
        <w:rPr>
          <w:b/>
          <w:bCs/>
        </w:rPr>
        <w:t>doubt about the expectations for interest rates to ease</w:t>
      </w:r>
      <w:r>
        <w:t xml:space="preserve"> in June/July this year with the latest print revealing </w:t>
      </w:r>
      <w:r w:rsidR="003C23F8">
        <w:t xml:space="preserve">annual inflation rate in the US accelerated for a second straight month to </w:t>
      </w:r>
      <w:r w:rsidR="003C23F8" w:rsidRPr="003C23F8">
        <w:rPr>
          <w:b/>
          <w:bCs/>
        </w:rPr>
        <w:t>3.5% in March 2024</w:t>
      </w:r>
      <w:r w:rsidR="003C23F8">
        <w:t xml:space="preserve"> from 3.2% in February 2024</w:t>
      </w:r>
      <w:r w:rsidR="005D39F6">
        <w:t xml:space="preserve">. </w:t>
      </w:r>
      <w:r w:rsidR="003C23F8">
        <w:t xml:space="preserve">The index for shelter (housing) and gasoline contributed to over 50% of the monthly increase. </w:t>
      </w:r>
      <w:r w:rsidR="005D39F6">
        <w:t>Investors remain focussed on the second half of 2024 and the potential for monetary policy easing once the real impact of all the interest rate hikes is felt by consumers in Q1 and Q2 of 2024.</w:t>
      </w:r>
    </w:p>
    <w:p w14:paraId="096814E6" w14:textId="7A310D32" w:rsidR="003757D8" w:rsidRPr="005C178D" w:rsidRDefault="001B08D3" w:rsidP="003757D8">
      <w:pPr>
        <w:spacing w:before="120"/>
      </w:pPr>
      <w:r>
        <w:t>T</w:t>
      </w:r>
      <w:r w:rsidR="005D39F6">
        <w:t>he</w:t>
      </w:r>
      <w:r w:rsidR="005D39F6" w:rsidRPr="005D39F6">
        <w:t xml:space="preserve"> S&amp;PASX200 volatility (VIX) pushed lower closing at </w:t>
      </w:r>
      <w:r w:rsidR="002032E2">
        <w:t>9.79</w:t>
      </w:r>
      <w:r w:rsidR="005D39F6" w:rsidRPr="005D39F6">
        <w:t xml:space="preserve"> as of </w:t>
      </w:r>
      <w:r w:rsidR="002032E2">
        <w:t>28</w:t>
      </w:r>
      <w:r w:rsidR="002032E2" w:rsidRPr="002032E2">
        <w:rPr>
          <w:vertAlign w:val="superscript"/>
        </w:rPr>
        <w:t>th</w:t>
      </w:r>
      <w:r w:rsidR="002032E2">
        <w:t xml:space="preserve"> March</w:t>
      </w:r>
      <w:r w:rsidR="005D39F6" w:rsidRPr="005D39F6">
        <w:t xml:space="preserve"> 2024 after finishing </w:t>
      </w:r>
      <w:r w:rsidR="002032E2">
        <w:t>Febru</w:t>
      </w:r>
      <w:r w:rsidR="005D39F6" w:rsidRPr="005D39F6">
        <w:t>ary 2024 at 1</w:t>
      </w:r>
      <w:r w:rsidR="002032E2">
        <w:t>0.95</w:t>
      </w:r>
      <w:r w:rsidR="005D39F6" w:rsidRPr="005D39F6">
        <w:t>. It is currently trading at 1</w:t>
      </w:r>
      <w:r w:rsidR="002032E2">
        <w:t>0.86</w:t>
      </w:r>
      <w:r w:rsidR="005D39F6" w:rsidRPr="005D39F6">
        <w:t xml:space="preserve"> as at close of business 1</w:t>
      </w:r>
      <w:r w:rsidR="002032E2">
        <w:t>1</w:t>
      </w:r>
      <w:r w:rsidR="005D39F6" w:rsidRPr="005D39F6">
        <w:t xml:space="preserve">th </w:t>
      </w:r>
      <w:r w:rsidR="002032E2">
        <w:t>April</w:t>
      </w:r>
      <w:r w:rsidR="005D39F6" w:rsidRPr="005D39F6">
        <w:t xml:space="preserve"> 2024 (Source: S&amp;P/ASX200 VIX).</w:t>
      </w:r>
      <w:r w:rsidR="00966124" w:rsidRPr="005C178D">
        <w:t xml:space="preserve"> </w:t>
      </w:r>
      <w:r w:rsidRPr="005C178D">
        <w:t xml:space="preserve">Looks like the market is </w:t>
      </w:r>
      <w:r w:rsidR="00A97612" w:rsidRPr="005C178D">
        <w:t xml:space="preserve">expecting </w:t>
      </w:r>
      <w:r w:rsidR="005D39F6">
        <w:t>no surprises</w:t>
      </w:r>
      <w:r w:rsidR="006A4952" w:rsidRPr="005C178D">
        <w:t xml:space="preserve"> in </w:t>
      </w:r>
      <w:r w:rsidR="005D39F6">
        <w:t xml:space="preserve">terms of </w:t>
      </w:r>
      <w:r w:rsidR="006A4952" w:rsidRPr="005C178D">
        <w:t>volatility</w:t>
      </w:r>
      <w:r w:rsidR="005D39F6">
        <w:t>,</w:t>
      </w:r>
      <w:r w:rsidR="00A97612" w:rsidRPr="005C178D">
        <w:t xml:space="preserve"> in the month ahead.</w:t>
      </w:r>
    </w:p>
    <w:p w14:paraId="74599E14" w14:textId="25B32374" w:rsidR="002D5D13" w:rsidRDefault="002D5D13" w:rsidP="002D5D13">
      <w:r>
        <w:t>The e</w:t>
      </w:r>
      <w:r w:rsidR="009E742F">
        <w:t>xpectations for fu</w:t>
      </w:r>
      <w:r>
        <w:t>ture</w:t>
      </w:r>
      <w:r w:rsidR="009E742F">
        <w:t xml:space="preserve"> </w:t>
      </w:r>
      <w:r>
        <w:t xml:space="preserve">easing of </w:t>
      </w:r>
      <w:r w:rsidR="009E742F">
        <w:t xml:space="preserve">interest rate </w:t>
      </w:r>
      <w:r w:rsidR="00780ED6">
        <w:t xml:space="preserve">easing were on track </w:t>
      </w:r>
      <w:r>
        <w:t xml:space="preserve">until the latest </w:t>
      </w:r>
      <w:r w:rsidR="00780ED6">
        <w:t xml:space="preserve">spike in </w:t>
      </w:r>
      <w:r>
        <w:t>inflation numbers. N</w:t>
      </w:r>
      <w:r w:rsidR="001A2453">
        <w:t xml:space="preserve">ow </w:t>
      </w:r>
      <w:r>
        <w:t xml:space="preserve">it </w:t>
      </w:r>
      <w:r w:rsidR="00A97612">
        <w:t>appears</w:t>
      </w:r>
      <w:r>
        <w:t xml:space="preserve"> that</w:t>
      </w:r>
      <w:r w:rsidR="00A97612">
        <w:t xml:space="preserve"> </w:t>
      </w:r>
      <w:r w:rsidR="00A97612" w:rsidRPr="00780ED6">
        <w:rPr>
          <w:b/>
          <w:bCs/>
        </w:rPr>
        <w:t>Central Banks</w:t>
      </w:r>
      <w:r w:rsidRPr="00780ED6">
        <w:rPr>
          <w:b/>
          <w:bCs/>
        </w:rPr>
        <w:t xml:space="preserve"> will extend any easing plans</w:t>
      </w:r>
      <w:r>
        <w:t xml:space="preserve"> until a clearer picture emerges on the inflation front. In addition, the Committee will </w:t>
      </w:r>
      <w:r w:rsidRPr="002D5D13">
        <w:rPr>
          <w:b/>
          <w:bCs/>
        </w:rPr>
        <w:t>continue reducing its holdings</w:t>
      </w:r>
      <w:r>
        <w:t xml:space="preserve"> of Treasury securities and agency debt and agency mortgage-backed securities, as described in its previously announced plans.</w:t>
      </w:r>
      <w:r w:rsidR="00212DCC">
        <w:t xml:space="preserve"> This drains liquidity from the system.</w:t>
      </w:r>
    </w:p>
    <w:p w14:paraId="6664BFA6" w14:textId="584D4734" w:rsidR="008B2268" w:rsidRDefault="008B2268" w:rsidP="004E0CA0">
      <w:r>
        <w:t xml:space="preserve">The </w:t>
      </w:r>
      <w:r w:rsidR="009756E0">
        <w:t>issues at the forefront of investors thoughts included</w:t>
      </w:r>
      <w:r>
        <w:t>:</w:t>
      </w:r>
    </w:p>
    <w:p w14:paraId="568D4ABF" w14:textId="3D942352" w:rsidR="008C3AF3" w:rsidRDefault="008C3AF3" w:rsidP="008B2268">
      <w:pPr>
        <w:pStyle w:val="ListParagraph"/>
        <w:numPr>
          <w:ilvl w:val="0"/>
          <w:numId w:val="47"/>
        </w:numPr>
      </w:pPr>
      <w:r>
        <w:t xml:space="preserve">Political conflict – the </w:t>
      </w:r>
      <w:r w:rsidR="00A97612">
        <w:t xml:space="preserve">ongoing </w:t>
      </w:r>
      <w:r>
        <w:t xml:space="preserve">war in the middle east for Israel and </w:t>
      </w:r>
      <w:r w:rsidR="00802E86">
        <w:t>Humas</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7129F3CE" w:rsidR="002A71FA" w:rsidRDefault="00601243" w:rsidP="008B2268">
      <w:pPr>
        <w:pStyle w:val="ListParagraph"/>
        <w:numPr>
          <w:ilvl w:val="0"/>
          <w:numId w:val="47"/>
        </w:numPr>
      </w:pPr>
      <w:r>
        <w:t xml:space="preserve">Global growth – </w:t>
      </w:r>
      <w:r w:rsidR="001415A2">
        <w:t>for our region</w:t>
      </w:r>
      <w:r w:rsidR="00D357C4">
        <w:t>,</w:t>
      </w:r>
      <w:r w:rsidR="001415A2">
        <w:t xml:space="preserve"> </w:t>
      </w:r>
      <w:r>
        <w:t xml:space="preserve">China is the focus with property developers </w:t>
      </w:r>
      <w:r w:rsidR="00D357C4">
        <w:t>still causing problems.</w:t>
      </w:r>
      <w:r>
        <w:t xml:space="preserve"> The ramifications </w:t>
      </w:r>
      <w:r w:rsidR="00A97612">
        <w:t xml:space="preserve">are that if </w:t>
      </w:r>
      <w:r>
        <w:t xml:space="preserve">China </w:t>
      </w:r>
      <w:r w:rsidR="00764C50">
        <w:t xml:space="preserve">starts to emerge from these </w:t>
      </w:r>
      <w:r w:rsidR="006078FE">
        <w:t>challenges,</w:t>
      </w:r>
      <w:r w:rsidR="00764C50">
        <w:t xml:space="preserve"> then, </w:t>
      </w:r>
      <w:r>
        <w:t xml:space="preserve">Australia will </w:t>
      </w:r>
      <w:r w:rsidR="001B08D3">
        <w:t>be</w:t>
      </w:r>
      <w:r w:rsidR="00764C50">
        <w:t>nefit</w:t>
      </w:r>
      <w:r>
        <w:t xml:space="preserve"> given, they are our biggest trading partner.</w:t>
      </w:r>
    </w:p>
    <w:p w14:paraId="0D3E5B51" w14:textId="12D72DFB" w:rsidR="00BC11B5" w:rsidRDefault="00BC11B5" w:rsidP="008B2268">
      <w:pPr>
        <w:pStyle w:val="ListParagraph"/>
        <w:numPr>
          <w:ilvl w:val="0"/>
          <w:numId w:val="47"/>
        </w:numPr>
      </w:pPr>
      <w:r>
        <w:t xml:space="preserve">Inflation </w:t>
      </w:r>
      <w:r w:rsidR="000B4170">
        <w:t xml:space="preserve">now </w:t>
      </w:r>
      <w:r>
        <w:t xml:space="preserve">showing signs of </w:t>
      </w:r>
      <w:r w:rsidR="00B115AE">
        <w:t>a pull back,</w:t>
      </w:r>
      <w:r w:rsidR="00397D87">
        <w:t xml:space="preserve"> stubbornly </w:t>
      </w:r>
      <w:r w:rsidR="00601243">
        <w:t xml:space="preserve">above the target ranges of Central banks </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320F4524" w:rsidR="00BC11B5" w:rsidRDefault="00BC11B5" w:rsidP="008B2268">
      <w:pPr>
        <w:pStyle w:val="ListParagraph"/>
        <w:numPr>
          <w:ilvl w:val="0"/>
          <w:numId w:val="47"/>
        </w:numPr>
      </w:pPr>
      <w:r>
        <w:lastRenderedPageBreak/>
        <w:t xml:space="preserve">Bond markets </w:t>
      </w:r>
      <w:r w:rsidR="00FB0752">
        <w:t xml:space="preserve">and </w:t>
      </w:r>
      <w:r w:rsidR="00B44AF0">
        <w:t>their response to the latest inflation print</w:t>
      </w:r>
      <w:r w:rsidR="00634FDD">
        <w:t xml:space="preserve"> </w:t>
      </w:r>
      <w:r w:rsidR="001415A2">
        <w:t>and Central bank</w:t>
      </w:r>
      <w:r w:rsidR="000E45E4">
        <w:t>s</w:t>
      </w:r>
      <w:r w:rsidR="001415A2">
        <w:t xml:space="preserve"> </w:t>
      </w:r>
      <w:r w:rsidR="000E45E4">
        <w:t xml:space="preserve">keeping the cash rates on hold, </w:t>
      </w:r>
      <w:r w:rsidR="00B115AE">
        <w:t xml:space="preserve">has </w:t>
      </w:r>
      <w:r w:rsidR="00A97612">
        <w:t>the debt markets</w:t>
      </w:r>
      <w:r w:rsidR="00B115AE">
        <w:t xml:space="preserve"> hesitant and a recent selloff has markets nervous about the timing of future interest rate easing</w:t>
      </w:r>
      <w:r w:rsidR="00A97612">
        <w:t>.</w:t>
      </w:r>
    </w:p>
    <w:p w14:paraId="07A4B833" w14:textId="352BAE2B" w:rsidR="008B2268" w:rsidRDefault="002C6C3E" w:rsidP="008B2268">
      <w:pPr>
        <w:pStyle w:val="ListParagraph"/>
        <w:numPr>
          <w:ilvl w:val="0"/>
          <w:numId w:val="47"/>
        </w:numPr>
      </w:pPr>
      <w:r>
        <w:t>M</w:t>
      </w:r>
      <w:r w:rsidR="00894F9E">
        <w:t>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to add risk</w:t>
      </w:r>
      <w:r w:rsidR="000218F1">
        <w:t>, navigate this period of uncertainty,</w:t>
      </w:r>
      <w:r w:rsidR="00B13339">
        <w:t xml:space="preserve"> and expect better conditions to prevail in the </w:t>
      </w:r>
      <w:r w:rsidR="005D4428">
        <w:t>2nd and 3rd quarter of 2024.</w:t>
      </w:r>
      <w:r w:rsidR="00A00F13">
        <w:t xml:space="preserve"> </w:t>
      </w:r>
    </w:p>
    <w:p w14:paraId="56D9FA2F" w14:textId="5D933D04" w:rsidR="009300A6" w:rsidRDefault="00BC11B5" w:rsidP="004E0CA0">
      <w:r>
        <w:t>Locally the d</w:t>
      </w:r>
      <w:r w:rsidR="009300A6">
        <w:t xml:space="preserve">omestic house prices </w:t>
      </w:r>
      <w:r w:rsidR="00B648FE">
        <w:t xml:space="preserve">continued to </w:t>
      </w:r>
      <w:r w:rsidR="00384EB8">
        <w:t xml:space="preserve">drift higher </w:t>
      </w:r>
      <w:r w:rsidR="00114A2E">
        <w:t xml:space="preserve">despite the </w:t>
      </w:r>
      <w:r w:rsidR="009300A6">
        <w:t>brunt of the interest rate rises</w:t>
      </w:r>
      <w:r w:rsidR="00A00F13">
        <w:t xml:space="preserve"> </w:t>
      </w:r>
      <w:r w:rsidR="00384EB8">
        <w:t xml:space="preserve">as </w:t>
      </w:r>
      <w:r w:rsidR="00A00F13">
        <w:t xml:space="preserve">confidence returned to 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very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w:t>
      </w:r>
      <w:r w:rsidR="00114A2E">
        <w:t>3.7</w:t>
      </w:r>
      <w:r w:rsidR="00384EB8">
        <w:t>%</w:t>
      </w:r>
      <w:r w:rsidR="00B04E1B">
        <w:t xml:space="preserve"> in </w:t>
      </w:r>
      <w:r w:rsidR="00114A2E">
        <w:t>February</w:t>
      </w:r>
      <w:r w:rsidR="00B04E1B">
        <w:t xml:space="preserve"> 202</w:t>
      </w:r>
      <w:r w:rsidR="005D4428">
        <w:t>4</w:t>
      </w:r>
      <w:r w:rsidR="002A13EC">
        <w:t>.</w:t>
      </w:r>
    </w:p>
    <w:p w14:paraId="6362B567" w14:textId="35C64154" w:rsidR="007E753C" w:rsidRDefault="00BB0237" w:rsidP="00BD4294">
      <w:r>
        <w:t>The latest</w:t>
      </w:r>
      <w:r w:rsidR="00533128">
        <w:t xml:space="preserve"> inflation print </w:t>
      </w:r>
      <w:r w:rsidR="002A13EC">
        <w:t xml:space="preserve">for the </w:t>
      </w:r>
      <w:r w:rsidR="000E45E4">
        <w:t>fourth</w:t>
      </w:r>
      <w:r w:rsidR="00E3272D">
        <w:t xml:space="preserve"> quarter </w:t>
      </w:r>
      <w:r w:rsidR="00B648FE">
        <w:t xml:space="preserve">of 2023 </w:t>
      </w:r>
      <w:r w:rsidR="00533128">
        <w:t xml:space="preserve">in </w:t>
      </w:r>
      <w:r w:rsidR="00742B86">
        <w:t xml:space="preserve">Australia was </w:t>
      </w:r>
      <w:r w:rsidR="00E3272D">
        <w:t>4</w:t>
      </w:r>
      <w:r w:rsidR="000E45E4">
        <w:t>.1</w:t>
      </w:r>
      <w:r w:rsidR="00B26539">
        <w:t xml:space="preserve">% </w:t>
      </w:r>
      <w:r w:rsidR="002A13EC">
        <w:t xml:space="preserve">which was </w:t>
      </w:r>
      <w:r w:rsidR="00B648FE">
        <w:t>down</w:t>
      </w:r>
      <w:r w:rsidR="002A13EC">
        <w:t xml:space="preserve"> from the </w:t>
      </w:r>
      <w:r w:rsidR="000E45E4">
        <w:t>5.4</w:t>
      </w:r>
      <w:r w:rsidR="002A13EC">
        <w:t xml:space="preserve">% in the </w:t>
      </w:r>
      <w:r w:rsidR="000E45E4">
        <w:t>third</w:t>
      </w:r>
      <w:r w:rsidR="002A13EC">
        <w:t xml:space="preserve"> quarter of 202</w:t>
      </w:r>
      <w:r w:rsidR="00B21D78">
        <w:t>3</w:t>
      </w:r>
      <w:r w:rsidR="00B648FE">
        <w:t xml:space="preserve"> but still elevated</w:t>
      </w:r>
      <w:r w:rsidR="002A13EC">
        <w:t xml:space="preserve">. </w:t>
      </w:r>
      <w:r w:rsidR="001A2453">
        <w:t>Despite the elevated level of inflation, t</w:t>
      </w:r>
      <w:r w:rsidR="00C103CF">
        <w:t xml:space="preserve">he RBA </w:t>
      </w:r>
      <w:r w:rsidR="001A2453">
        <w:t xml:space="preserve"> voted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B2416D">
        <w:t>19</w:t>
      </w:r>
      <w:r w:rsidR="00EF6467" w:rsidRPr="00EF169D">
        <w:rPr>
          <w:vertAlign w:val="superscript"/>
        </w:rPr>
        <w:t>th of</w:t>
      </w:r>
      <w:r w:rsidR="00EF169D">
        <w:t xml:space="preserve"> </w:t>
      </w:r>
      <w:r w:rsidR="00B2416D">
        <w:t>March</w:t>
      </w:r>
      <w:r w:rsidR="00E3272D">
        <w:t xml:space="preserve"> </w:t>
      </w:r>
      <w:r w:rsidR="00634FDD">
        <w:t>202</w:t>
      </w:r>
      <w:r w:rsidR="000E45E4">
        <w:t>4</w:t>
      </w:r>
      <w:r w:rsidR="00EF169D">
        <w:t>.</w:t>
      </w:r>
      <w:r w:rsidR="002A13EC">
        <w:t xml:space="preserve"> </w:t>
      </w:r>
    </w:p>
    <w:p w14:paraId="0FBDDE4B" w14:textId="474AC6C7" w:rsidR="0046215F" w:rsidRDefault="00784798" w:rsidP="004E0CA0">
      <w:r>
        <w:t>Despite the political conflict</w:t>
      </w:r>
      <w:r w:rsidR="002C6C3E">
        <w:t>, the investment markets are looking stronger supported by</w:t>
      </w:r>
      <w:r>
        <w:t xml:space="preserve"> </w:t>
      </w:r>
      <w:r w:rsidR="002C6C3E">
        <w:t>company</w:t>
      </w:r>
      <w:r>
        <w:t xml:space="preserve"> </w:t>
      </w:r>
      <w:r w:rsidR="008A4A7F" w:rsidRPr="008A4A7F">
        <w:t xml:space="preserve">fundamentals </w:t>
      </w:r>
      <w:r w:rsidR="002C6C3E">
        <w:t xml:space="preserve">which are </w:t>
      </w:r>
      <w:r w:rsidR="00DB4D4C">
        <w:t xml:space="preserve">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2C6C3E">
        <w:rPr>
          <w:b/>
          <w:bCs/>
        </w:rPr>
        <w:t xml:space="preserve">risk-on </w:t>
      </w:r>
      <w:r w:rsidR="00A77B25">
        <w:rPr>
          <w:b/>
          <w:bCs/>
        </w:rPr>
        <w:t>optimistic</w:t>
      </w:r>
      <w:r w:rsidR="00975C44" w:rsidRPr="00975C44">
        <w:rPr>
          <w:b/>
          <w:bCs/>
        </w:rPr>
        <w:t>”</w:t>
      </w:r>
      <w:r w:rsidR="00975C44">
        <w:t xml:space="preserve"> </w:t>
      </w:r>
      <w:r w:rsidR="00C103CF">
        <w:t xml:space="preserve">short </w:t>
      </w:r>
      <w:r w:rsidR="006A01FF">
        <w:t>term and</w:t>
      </w:r>
      <w:r w:rsidR="00C103CF">
        <w:t xml:space="preserve">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2C6C3E">
        <w:t xml:space="preserve">now underway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11C4F6CE"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which is holding back the improving underlying market conditions</w:t>
      </w:r>
      <w:r w:rsidR="00190B5B">
        <w:t xml:space="preserve"> in the region</w:t>
      </w:r>
      <w:r w:rsidR="00E3272D">
        <w:t xml:space="preserve">. </w:t>
      </w:r>
    </w:p>
    <w:p w14:paraId="0088EB51" w14:textId="77777777" w:rsidR="003B1467" w:rsidRDefault="003B1467" w:rsidP="004E0CA0"/>
    <w:p w14:paraId="7B5A152C" w14:textId="77777777" w:rsidR="003B1467" w:rsidRDefault="003B1467" w:rsidP="004E0CA0"/>
    <w:p w14:paraId="5D33685C" w14:textId="77777777" w:rsidR="003B1467" w:rsidRDefault="003B1467" w:rsidP="004E0CA0"/>
    <w:p w14:paraId="56222C47" w14:textId="77777777" w:rsidR="006078FE" w:rsidRDefault="006078FE" w:rsidP="004E0CA0"/>
    <w:p w14:paraId="221E2466" w14:textId="77777777" w:rsidR="006078FE" w:rsidRDefault="006078FE" w:rsidP="004E0CA0"/>
    <w:p w14:paraId="06B4CC3F" w14:textId="77777777" w:rsidR="006078FE" w:rsidRDefault="006078FE" w:rsidP="004E0CA0"/>
    <w:p w14:paraId="309D63F9" w14:textId="77777777" w:rsidR="006078FE" w:rsidRDefault="006078FE" w:rsidP="004E0CA0"/>
    <w:p w14:paraId="265193A6" w14:textId="77777777" w:rsidR="006078FE" w:rsidRDefault="006078FE" w:rsidP="004E0CA0"/>
    <w:p w14:paraId="0E2E95FA" w14:textId="0131444A"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31</w:t>
      </w:r>
      <w:r w:rsidR="003B1467" w:rsidRPr="003B1467">
        <w:rPr>
          <w:b/>
          <w:bCs/>
          <w:vertAlign w:val="superscript"/>
        </w:rPr>
        <w:t>st</w:t>
      </w:r>
      <w:r w:rsidR="003B1467">
        <w:rPr>
          <w:b/>
          <w:bCs/>
        </w:rPr>
        <w:t xml:space="preserve"> March</w:t>
      </w:r>
      <w:r w:rsidRPr="004B4415">
        <w:rPr>
          <w:b/>
          <w:bCs/>
        </w:rPr>
        <w:t xml:space="preserve"> 202</w:t>
      </w:r>
      <w:r w:rsidR="00190B5B">
        <w:rPr>
          <w:b/>
          <w:bCs/>
        </w:rPr>
        <w:t>4</w:t>
      </w:r>
      <w:r w:rsidRPr="004B4415">
        <w:rPr>
          <w:b/>
          <w:bCs/>
        </w:rPr>
        <w:t>:</w:t>
      </w:r>
    </w:p>
    <w:p w14:paraId="13295CC7" w14:textId="39FCEBD0" w:rsidR="004104F2" w:rsidRDefault="006C3C9E" w:rsidP="00B53288">
      <w:r w:rsidRPr="006C3C9E">
        <w:rPr>
          <w:noProof/>
        </w:rPr>
        <w:drawing>
          <wp:inline distT="0" distB="0" distL="0" distR="0" wp14:anchorId="3C1C87FD" wp14:editId="75D2FB3B">
            <wp:extent cx="5410200" cy="1409700"/>
            <wp:effectExtent l="0" t="0" r="0" b="0"/>
            <wp:docPr id="1646465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026FA624" w:rsidR="00867438" w:rsidRPr="00055F78" w:rsidRDefault="001308C8" w:rsidP="00055F78">
      <w:pPr>
        <w:jc w:val="center"/>
        <w:rPr>
          <w:sz w:val="18"/>
        </w:rPr>
      </w:pPr>
      <w:r w:rsidRPr="00A70A09">
        <w:rPr>
          <w:sz w:val="18"/>
        </w:rPr>
        <w:t xml:space="preserve">Source data: Lonsec as of </w:t>
      </w:r>
      <w:r w:rsidR="006C3C9E">
        <w:rPr>
          <w:sz w:val="18"/>
        </w:rPr>
        <w:t>31</w:t>
      </w:r>
      <w:r w:rsidR="006C3C9E" w:rsidRPr="006C3C9E">
        <w:rPr>
          <w:sz w:val="18"/>
          <w:vertAlign w:val="superscript"/>
        </w:rPr>
        <w:t>st</w:t>
      </w:r>
      <w:r w:rsidR="006C3C9E">
        <w:rPr>
          <w:sz w:val="18"/>
        </w:rPr>
        <w:t xml:space="preserve"> March</w:t>
      </w:r>
      <w:r w:rsidR="00784798">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5B6D66">
        <w:fldChar w:fldCharType="separate"/>
      </w:r>
      <w:r w:rsidR="00BA2B8F">
        <w:fldChar w:fldCharType="end"/>
      </w:r>
    </w:p>
    <w:p w14:paraId="1DE3D6DE" w14:textId="32660F8D" w:rsidR="000C7672" w:rsidRDefault="00A23AF0" w:rsidP="00B53288">
      <w:r>
        <w:t>The developed markets a</w:t>
      </w:r>
      <w:r w:rsidR="00365C86">
        <w:t xml:space="preserve">sset classes </w:t>
      </w:r>
      <w:r w:rsidR="00EF6467">
        <w:t>finished</w:t>
      </w:r>
      <w:r w:rsidR="00CE64CE">
        <w:t xml:space="preserve"> </w:t>
      </w:r>
      <w:r w:rsidR="003B1467">
        <w:t>strongly</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 xml:space="preserve">inished </w:t>
      </w:r>
      <w:r w:rsidR="003B1467">
        <w:t>higher</w:t>
      </w:r>
      <w:r w:rsidR="00CE64CE">
        <w:t xml:space="preserve"> as well </w:t>
      </w:r>
      <w:r>
        <w:t>(</w:t>
      </w:r>
      <w:r w:rsidR="003B1467">
        <w:t>+0.20</w:t>
      </w:r>
      <w:r>
        <w:t>%)</w:t>
      </w:r>
      <w:r w:rsidR="007F0FC4">
        <w:t xml:space="preserve"> in the month which </w:t>
      </w:r>
      <w:r w:rsidR="003B1467">
        <w:t>cost</w:t>
      </w:r>
      <w:r w:rsidR="007F0FC4">
        <w:t xml:space="preserve"> unhedged holdings. </w:t>
      </w:r>
    </w:p>
    <w:p w14:paraId="51DC9C5A" w14:textId="5E87BD30" w:rsidR="005D4428" w:rsidRPr="000678F3" w:rsidRDefault="000678F3" w:rsidP="00B53288">
      <w:r w:rsidRPr="000678F3">
        <w:t>With</w:t>
      </w:r>
      <w:r>
        <w:rPr>
          <w:b/>
          <w:bCs/>
        </w:rPr>
        <w:t xml:space="preserve"> reporting season </w:t>
      </w:r>
      <w:r w:rsidR="006078FE">
        <w:rPr>
          <w:b/>
          <w:bCs/>
        </w:rPr>
        <w:t>over in the US and in Australia,</w:t>
      </w:r>
      <w:r w:rsidRPr="000678F3">
        <w:t xml:space="preserve"> </w:t>
      </w:r>
      <w:r w:rsidR="006078FE">
        <w:t xml:space="preserve">investors </w:t>
      </w:r>
      <w:r w:rsidR="00063F3C">
        <w:t>were encouraged by the results especially the high number of companies that achieved or exceeded earnings per share guidance.</w:t>
      </w:r>
    </w:p>
    <w:p w14:paraId="4A4DCEFF" w14:textId="693F3308" w:rsidR="001C4340" w:rsidRPr="001C4340" w:rsidRDefault="001C4340" w:rsidP="00B53288">
      <w:pPr>
        <w:rPr>
          <w:b/>
          <w:bCs/>
        </w:rPr>
      </w:pPr>
      <w:r w:rsidRPr="001C4340">
        <w:rPr>
          <w:b/>
          <w:bCs/>
        </w:rPr>
        <w:t>Asset Class Performance</w:t>
      </w:r>
    </w:p>
    <w:p w14:paraId="17777905" w14:textId="6E3EAE85" w:rsidR="008970F9" w:rsidRDefault="008970F9" w:rsidP="00B53288">
      <w:pPr>
        <w:rPr>
          <w:noProof/>
        </w:rPr>
      </w:pPr>
      <w:r w:rsidRPr="008970F9">
        <w:rPr>
          <w:rFonts w:ascii="Calibri" w:hAnsi="Calibri" w:cs="Calibri"/>
          <w:noProof/>
          <w:color w:val="222222"/>
          <w:sz w:val="24"/>
          <w:szCs w:val="24"/>
          <w:shd w:val="clear" w:color="auto" w:fill="FFFFFF"/>
        </w:rPr>
        <w:t xml:space="preserve"> </w:t>
      </w:r>
    </w:p>
    <w:p w14:paraId="5FFD9B16" w14:textId="10CC6BF7" w:rsidR="00EA4358" w:rsidRDefault="006C3C9E" w:rsidP="00201A4D">
      <w:pPr>
        <w:jc w:val="center"/>
      </w:pPr>
      <w:r w:rsidRPr="006C3C9E">
        <w:rPr>
          <w:noProof/>
        </w:rPr>
        <w:drawing>
          <wp:inline distT="0" distB="0" distL="0" distR="0" wp14:anchorId="076CBF54" wp14:editId="409A2225">
            <wp:extent cx="5731510" cy="3514725"/>
            <wp:effectExtent l="0" t="0" r="0" b="0"/>
            <wp:docPr id="1304824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509920FC" w14:textId="508953C3" w:rsidR="001F3631" w:rsidRDefault="001F3631" w:rsidP="00A70A09">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31</w:t>
      </w:r>
      <w:r w:rsidR="006C3C9E" w:rsidRPr="006C3C9E">
        <w:rPr>
          <w:sz w:val="16"/>
          <w:szCs w:val="16"/>
          <w:vertAlign w:val="superscript"/>
        </w:rPr>
        <w:t>st</w:t>
      </w:r>
      <w:r w:rsidR="006C3C9E">
        <w:rPr>
          <w:sz w:val="16"/>
          <w:szCs w:val="16"/>
        </w:rPr>
        <w:t xml:space="preserve"> March</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68131F76" w14:textId="2622DB31"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1701C39F" w14:textId="6B87F1BD"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now changed to </w:t>
      </w:r>
      <w:r w:rsidR="001E16AE">
        <w:rPr>
          <w:b/>
          <w:bCs/>
        </w:rPr>
        <w:t>“</w:t>
      </w:r>
      <w:r w:rsidR="00B02125">
        <w:rPr>
          <w:b/>
          <w:bCs/>
        </w:rPr>
        <w:t>risk-on</w:t>
      </w:r>
      <w:r w:rsidR="00FA390E">
        <w:rPr>
          <w:b/>
          <w:bCs/>
        </w:rPr>
        <w:t xml:space="preserve">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B02125">
        <w:t xml:space="preserve">gain confidence in the soft landing and economic recovery now underway despite the </w:t>
      </w:r>
      <w:r w:rsidR="002627B9">
        <w:t xml:space="preserve">European and </w:t>
      </w:r>
      <w:r w:rsidR="001E16AE">
        <w:t xml:space="preserve">middle east conflict. </w:t>
      </w:r>
      <w:r w:rsidR="003B1467">
        <w:t xml:space="preserve">The recent inflation numbers may just temper the risk appetite given inflation is holding its ground. Future </w:t>
      </w:r>
      <w:r w:rsidR="003B1467" w:rsidRPr="003B1467">
        <w:rPr>
          <w:b/>
          <w:bCs/>
        </w:rPr>
        <w:t>Central Bank easing plans may need to be extended</w:t>
      </w:r>
      <w:r w:rsidR="003B1467">
        <w:t xml:space="preserve"> until later in the year.</w:t>
      </w:r>
    </w:p>
    <w:p w14:paraId="0AEB38DD" w14:textId="79364D3E" w:rsidR="001E16AE" w:rsidRPr="003B1467" w:rsidRDefault="001E16AE" w:rsidP="001E16AE">
      <w:pPr>
        <w:spacing w:before="120" w:after="120"/>
      </w:pPr>
      <w:r>
        <w:t xml:space="preserve">The risk is that the conflict </w:t>
      </w:r>
      <w:r w:rsidR="00212DCC">
        <w:t xml:space="preserve">in the middle east </w:t>
      </w:r>
      <w:r>
        <w:t xml:space="preserve">may escalate and involve neighbours which could then inflame the situation. While this situation continues,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3B1467">
        <w:t xml:space="preserve"> -</w:t>
      </w:r>
      <w:r w:rsidR="003B1467">
        <w:rPr>
          <w:b/>
          <w:bCs/>
        </w:rPr>
        <w:t xml:space="preserve"> </w:t>
      </w:r>
      <w:r w:rsidR="003B1467" w:rsidRPr="003B1467">
        <w:t>this may prove to be premature as property valuations come June 30 may be impacted).</w:t>
      </w:r>
    </w:p>
    <w:p w14:paraId="4D2D3182" w14:textId="23416DE2" w:rsidR="00201A4D" w:rsidRDefault="0089672B" w:rsidP="001E16AE">
      <w:pPr>
        <w:spacing w:before="120" w:after="120"/>
      </w:pPr>
      <w:r>
        <w:t xml:space="preserve">Consumption </w:t>
      </w:r>
      <w:r w:rsidR="00B04D6E">
        <w:t xml:space="preserve">is showing </w:t>
      </w:r>
      <w:r w:rsidR="00B02125">
        <w:t xml:space="preserve">no </w:t>
      </w:r>
      <w:r w:rsidR="00B04D6E">
        <w:t xml:space="preserve">signs of a slowdown </w:t>
      </w:r>
      <w:r w:rsidR="003B1467">
        <w:t xml:space="preserve">with retail sales in Australia increasing by 1.6% in February 2024 </w:t>
      </w:r>
      <w:r w:rsidR="00B04D6E">
        <w:t xml:space="preserve">which </w:t>
      </w:r>
      <w:r w:rsidR="00B02125">
        <w:t xml:space="preserve">is supporting ongoing </w:t>
      </w:r>
      <w:r w:rsidR="00B04D6E">
        <w:t>d</w:t>
      </w:r>
      <w:r>
        <w:t xml:space="preserve">emand in the short-term and while it will take time to settle, the world </w:t>
      </w:r>
      <w:r w:rsidR="00B02125">
        <w:t xml:space="preserve">looks to have </w:t>
      </w:r>
      <w:r>
        <w:t>pull</w:t>
      </w:r>
      <w:r w:rsidR="00B02125">
        <w:t>ed</w:t>
      </w:r>
      <w:r>
        <w:t xml:space="preserve"> through this period of uncertainty supported by the deep pockets of Central Banks</w:t>
      </w:r>
      <w:r w:rsidR="001E16AE">
        <w:t>.</w:t>
      </w:r>
      <w:r w:rsidR="00D74275">
        <w:t xml:space="preserve"> </w:t>
      </w:r>
    </w:p>
    <w:p w14:paraId="6B8750FC" w14:textId="7865B5F0"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4960E075"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FA1935">
        <w:t>Dec</w:t>
      </w:r>
      <w:r w:rsidR="00B02125">
        <w:t>em</w:t>
      </w:r>
      <w:r w:rsidR="00FA390E">
        <w:t>ber</w:t>
      </w:r>
      <w:r w:rsidR="007C64CC">
        <w:t xml:space="preserve"> 2024.</w:t>
      </w:r>
      <w:r>
        <w:t xml:space="preserve"> </w:t>
      </w:r>
    </w:p>
    <w:p w14:paraId="6F8EECA2" w14:textId="36E0CCF7"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31</w:t>
      </w:r>
      <w:r w:rsidR="00FA1935" w:rsidRPr="00FA1935">
        <w:rPr>
          <w:b/>
          <w:bCs/>
          <w:vertAlign w:val="superscript"/>
        </w:rPr>
        <w:t>st</w:t>
      </w:r>
      <w:r w:rsidR="00FA1935">
        <w:rPr>
          <w:b/>
          <w:bCs/>
        </w:rPr>
        <w:t xml:space="preserve"> March</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59F18BEB" w:rsidR="00B02125" w:rsidRDefault="007B239A" w:rsidP="009E7EF6">
      <w:pPr>
        <w:spacing w:before="120" w:after="120" w:line="240" w:lineRule="auto"/>
      </w:pPr>
      <w:r w:rsidRPr="00F90325">
        <w:t xml:space="preserve">Global </w:t>
      </w:r>
      <w:r w:rsidR="00F82AE9">
        <w:t xml:space="preserve">markets </w:t>
      </w:r>
      <w:r w:rsidR="0054112A">
        <w:t xml:space="preserve">reflected the positive investor sentiment </w:t>
      </w:r>
      <w:r w:rsidR="00FA390E">
        <w:t xml:space="preserve">over </w:t>
      </w:r>
      <w:r w:rsidR="0054112A">
        <w:t>March</w:t>
      </w:r>
      <w:r w:rsidR="00FA390E">
        <w:t xml:space="preserve"> as </w:t>
      </w:r>
      <w:r w:rsidR="005C178D">
        <w:t xml:space="preserve">global </w:t>
      </w:r>
      <w:r w:rsidR="00B02125">
        <w:t xml:space="preserve">share markets surged ahead and debt markets </w:t>
      </w:r>
      <w:r w:rsidR="0054112A">
        <w:t>rallied</w:t>
      </w:r>
      <w:r w:rsidR="00B02125">
        <w:t>. T</w:t>
      </w:r>
      <w:r w:rsidR="00FA390E">
        <w:t xml:space="preserve">he </w:t>
      </w:r>
      <w:r w:rsidR="00B02125">
        <w:t xml:space="preserve">property market is gaining support despite the </w:t>
      </w:r>
      <w:r w:rsidR="00FA390E">
        <w:t xml:space="preserve">Chinese property developer Evergrande suffering liquidity issues and global infrastructure </w:t>
      </w:r>
      <w:r w:rsidR="00B02125">
        <w:t xml:space="preserve">looks to have turned the corner. </w:t>
      </w:r>
    </w:p>
    <w:p w14:paraId="008F3DBF" w14:textId="156BF7C8" w:rsidR="00C96DD8" w:rsidRDefault="00C96DD8" w:rsidP="009E7EF6">
      <w:pPr>
        <w:spacing w:before="120" w:after="120" w:line="240" w:lineRule="auto"/>
      </w:pPr>
      <w:r>
        <w:t>I</w:t>
      </w:r>
      <w:r w:rsidRPr="00C96DD8">
        <w:t>nfrastructure companies are better positioned to retain margins compared to most general market equities, given that not only interest costs, but also other operating cost items, can be considered “pass-through” within a regulatory construct</w:t>
      </w:r>
      <w:r>
        <w:t xml:space="preserve"> so costs simply flow through to users</w:t>
      </w:r>
      <w:r w:rsidRPr="00C96DD8">
        <w:t>.</w:t>
      </w:r>
      <w:r>
        <w:t xml:space="preserve"> </w:t>
      </w:r>
    </w:p>
    <w:p w14:paraId="4D1ADF38" w14:textId="2559C960" w:rsidR="00BD000B" w:rsidRDefault="00816F91" w:rsidP="009E7EF6">
      <w:pPr>
        <w:spacing w:before="120" w:after="120" w:line="240" w:lineRule="auto"/>
      </w:pPr>
      <w:r>
        <w:t>The changing economic conditions along with interest rates</w:t>
      </w:r>
      <w:r w:rsidR="00FA390E">
        <w:t xml:space="preserve"> retreating from the lower yield levels</w:t>
      </w:r>
      <w:r>
        <w:t xml:space="preserve"> </w:t>
      </w:r>
      <w:r w:rsidR="00C96DD8">
        <w:t xml:space="preserve">dented </w:t>
      </w:r>
      <w:r>
        <w:t xml:space="preserve">investor confidence.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w:t>
      </w:r>
      <w:r w:rsidR="00D7423A">
        <w:lastRenderedPageBreak/>
        <w:t xml:space="preserve">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6EB4FE48" w:rsidR="00CC2CB7" w:rsidRDefault="00E52572" w:rsidP="00CC2CB7">
      <w:pPr>
        <w:spacing w:before="0" w:after="0"/>
      </w:pPr>
      <w:bookmarkStart w:id="1"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54112A">
        <w:t>20</w:t>
      </w:r>
      <w:r w:rsidR="0054112A" w:rsidRPr="0054112A">
        <w:rPr>
          <w:vertAlign w:val="superscript"/>
        </w:rPr>
        <w:t>th of</w:t>
      </w:r>
      <w:r w:rsidR="0054112A">
        <w:t xml:space="preserve"> March</w:t>
      </w:r>
      <w:r w:rsidR="00A672C2">
        <w:t xml:space="preserve"> 2</w:t>
      </w:r>
      <w:r>
        <w:t>02</w:t>
      </w:r>
      <w:r w:rsidR="00FC10EC">
        <w:t>4</w:t>
      </w:r>
      <w:r>
        <w:t xml:space="preserve"> FOMC meeting</w:t>
      </w:r>
      <w:r w:rsidR="00CC2CB7">
        <w:t>:</w:t>
      </w:r>
    </w:p>
    <w:p w14:paraId="57E88ACE" w14:textId="77003969" w:rsidR="00FC10EC" w:rsidRPr="00FC10EC" w:rsidRDefault="00CC2CB7" w:rsidP="00FC10EC">
      <w:pPr>
        <w:spacing w:before="0" w:after="0"/>
        <w:ind w:left="720"/>
        <w:rPr>
          <w:i/>
          <w:iCs/>
        </w:rPr>
      </w:pPr>
      <w:r w:rsidRPr="00CC2CB7">
        <w:rPr>
          <w:i/>
          <w:iCs/>
        </w:rPr>
        <w:t>“</w:t>
      </w:r>
      <w:r w:rsidR="00FC10EC" w:rsidRPr="00FC10EC">
        <w:rPr>
          <w:i/>
          <w:iCs/>
        </w:rPr>
        <w:t xml:space="preserve">The Committee does not expect it will be appropriate to reduce the </w:t>
      </w:r>
      <w:r w:rsidR="00B02125" w:rsidRPr="00FC10EC">
        <w:rPr>
          <w:i/>
          <w:iCs/>
        </w:rPr>
        <w:t>target</w:t>
      </w:r>
      <w:r w:rsidR="00711DF0">
        <w:rPr>
          <w:i/>
          <w:iCs/>
        </w:rPr>
        <w:t xml:space="preserve"> </w:t>
      </w:r>
      <w:r w:rsidR="00FC10EC" w:rsidRPr="00FC10EC">
        <w:rPr>
          <w:i/>
          <w:iCs/>
        </w:rPr>
        <w:t>range until it has gained greater confidence that inflation is moving sustainably toward 2 percent.</w:t>
      </w:r>
      <w:r w:rsidR="00FC10EC">
        <w:rPr>
          <w:i/>
          <w:iCs/>
        </w:rPr>
        <w:t xml:space="preserve"> </w:t>
      </w:r>
      <w:r w:rsidR="00FC10EC" w:rsidRPr="00FC10EC">
        <w:rPr>
          <w:i/>
          <w:iCs/>
        </w:rPr>
        <w:t>In addition, the Committee will continue reducing its holdings of Treasury securities and agency</w:t>
      </w:r>
      <w:r w:rsidR="00FC10EC">
        <w:rPr>
          <w:i/>
          <w:iCs/>
        </w:rPr>
        <w:t xml:space="preserve"> </w:t>
      </w:r>
      <w:r w:rsidR="00FC10EC" w:rsidRPr="00FC10EC">
        <w:rPr>
          <w:i/>
          <w:iCs/>
        </w:rPr>
        <w:t>debt and agency mortgage-backed securities, as described in its previously announced plans.</w:t>
      </w:r>
    </w:p>
    <w:p w14:paraId="0462C83D" w14:textId="5E1EAE9C" w:rsidR="00A672C2" w:rsidRPr="00CC2CB7" w:rsidRDefault="00FC10EC" w:rsidP="00FC10EC">
      <w:pPr>
        <w:spacing w:before="0" w:after="0"/>
        <w:ind w:left="720"/>
        <w:rPr>
          <w:rFonts w:ascii="Calibri" w:hAnsi="Calibri" w:cs="Calibri"/>
          <w:i/>
          <w:iCs/>
          <w:color w:val="222222"/>
          <w:sz w:val="24"/>
          <w:szCs w:val="24"/>
          <w:shd w:val="clear" w:color="auto" w:fill="FFFFFF"/>
        </w:rPr>
      </w:pPr>
      <w:r w:rsidRPr="00FC10EC">
        <w:rPr>
          <w:i/>
          <w:iCs/>
        </w:rPr>
        <w:t xml:space="preserve">The Committee is strongly committed to returning inflation to its 2 percent objective. </w:t>
      </w:r>
      <w:r w:rsidR="00CC2CB7" w:rsidRPr="00CC2CB7">
        <w:rPr>
          <w:i/>
          <w:iCs/>
        </w:rPr>
        <w:t xml:space="preserve">(Source: Federal Reserve Press Release </w:t>
      </w:r>
      <w:r w:rsidR="0054112A">
        <w:rPr>
          <w:i/>
          <w:iCs/>
        </w:rPr>
        <w:t>March</w:t>
      </w:r>
      <w:r w:rsidR="00CC2CB7" w:rsidRPr="00CC2CB7">
        <w:rPr>
          <w:i/>
          <w:iCs/>
        </w:rPr>
        <w:t xml:space="preserve"> </w:t>
      </w:r>
      <w:r w:rsidR="0054112A">
        <w:rPr>
          <w:i/>
          <w:iCs/>
        </w:rPr>
        <w:t>20</w:t>
      </w:r>
      <w:r w:rsidR="00CC2CB7" w:rsidRPr="00CC2CB7">
        <w:rPr>
          <w:i/>
          <w:iCs/>
        </w:rPr>
        <w:t>, 202</w:t>
      </w:r>
      <w:r>
        <w:rPr>
          <w:i/>
          <w:iCs/>
        </w:rPr>
        <w:t>4</w:t>
      </w:r>
      <w:r w:rsidR="00CC2CB7" w:rsidRPr="00CC2CB7">
        <w:rPr>
          <w:i/>
          <w:iCs/>
        </w:rPr>
        <w:t>).</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Pr="006B58E3" w:rsidRDefault="005B4281" w:rsidP="005B4281">
      <w:pPr>
        <w:pStyle w:val="ListParagraph"/>
        <w:numPr>
          <w:ilvl w:val="0"/>
          <w:numId w:val="49"/>
        </w:numPr>
        <w:autoSpaceDE w:val="0"/>
        <w:autoSpaceDN w:val="0"/>
        <w:adjustRightInd w:val="0"/>
        <w:spacing w:after="0" w:line="240" w:lineRule="auto"/>
      </w:pPr>
      <w:r w:rsidRPr="006B58E3">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4F513CC2" w:rsidR="005B4281" w:rsidRPr="006B58E3" w:rsidRDefault="005B4281" w:rsidP="005B4281">
      <w:pPr>
        <w:pStyle w:val="ListParagraph"/>
        <w:numPr>
          <w:ilvl w:val="0"/>
          <w:numId w:val="49"/>
        </w:numPr>
        <w:autoSpaceDE w:val="0"/>
        <w:autoSpaceDN w:val="0"/>
        <w:adjustRightInd w:val="0"/>
        <w:spacing w:after="0" w:line="240" w:lineRule="auto"/>
      </w:pPr>
      <w:r w:rsidRPr="006B58E3">
        <w:t>The Committee's assessments will take into account a wide range of information, including readings on labor market conditions, inflation pressures and inflation expectations, and financial and international developments.</w:t>
      </w:r>
      <w:r w:rsidR="00CC2CB7" w:rsidRPr="006B58E3">
        <w:t xml:space="preserve"> (Source: Federal Reserve Press Release </w:t>
      </w:r>
      <w:r w:rsidR="0054112A">
        <w:t>March 20</w:t>
      </w:r>
      <w:r w:rsidR="00CC2CB7" w:rsidRPr="006B58E3">
        <w:t>, 202</w:t>
      </w:r>
      <w:r w:rsidR="00351B55" w:rsidRPr="006B58E3">
        <w:t>4</w:t>
      </w:r>
      <w:r w:rsidR="00CC2CB7" w:rsidRPr="006B58E3">
        <w:t>).</w:t>
      </w:r>
    </w:p>
    <w:bookmarkEnd w:id="1"/>
    <w:p w14:paraId="46234C0C" w14:textId="2786AD44"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54112A">
        <w:rPr>
          <w:rFonts w:cs="Calibri"/>
          <w:b/>
          <w:bCs/>
          <w:color w:val="222222"/>
          <w:sz w:val="24"/>
          <w:szCs w:val="24"/>
          <w:shd w:val="clear" w:color="auto" w:fill="FFFFFF"/>
        </w:rPr>
        <w:t>30</w:t>
      </w:r>
      <w:r w:rsidR="00D44598">
        <w:rPr>
          <w:rFonts w:cs="Calibri"/>
          <w:b/>
          <w:bCs/>
          <w:color w:val="222222"/>
          <w:sz w:val="24"/>
          <w:szCs w:val="24"/>
          <w:shd w:val="clear" w:color="auto" w:fill="FFFFFF"/>
        </w:rPr>
        <w:t>/</w:t>
      </w:r>
      <w:r w:rsidR="0054112A">
        <w:rPr>
          <w:rFonts w:cs="Calibri"/>
          <w:b/>
          <w:bCs/>
          <w:color w:val="222222"/>
          <w:sz w:val="24"/>
          <w:szCs w:val="24"/>
          <w:shd w:val="clear" w:color="auto" w:fill="FFFFFF"/>
        </w:rPr>
        <w:t>01</w:t>
      </w:r>
      <w:r w:rsidR="00D44598">
        <w:rPr>
          <w:rFonts w:cs="Calibri"/>
          <w:b/>
          <w:bCs/>
          <w:color w:val="222222"/>
          <w:sz w:val="24"/>
          <w:szCs w:val="24"/>
          <w:shd w:val="clear" w:color="auto" w:fill="FFFFFF"/>
        </w:rPr>
        <w:t xml:space="preserve"> </w:t>
      </w:r>
      <w:r w:rsidR="0054112A">
        <w:rPr>
          <w:rFonts w:cs="Calibri"/>
          <w:b/>
          <w:bCs/>
          <w:color w:val="222222"/>
          <w:sz w:val="24"/>
          <w:szCs w:val="24"/>
          <w:shd w:val="clear" w:color="auto" w:fill="FFFFFF"/>
        </w:rPr>
        <w:t>April/May</w:t>
      </w:r>
      <w:r w:rsidR="00D44598">
        <w:rPr>
          <w:rFonts w:cs="Calibri"/>
          <w:b/>
          <w:bCs/>
          <w:color w:val="222222"/>
          <w:sz w:val="24"/>
          <w:szCs w:val="24"/>
          <w:shd w:val="clear" w:color="auto" w:fill="FFFFFF"/>
        </w:rPr>
        <w:t xml:space="preserve">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790F5A">
      <w:pPr>
        <w:pStyle w:val="ListParagraph"/>
        <w:numPr>
          <w:ilvl w:val="0"/>
          <w:numId w:val="38"/>
        </w:numPr>
        <w:spacing w:before="0" w:after="0" w:line="276" w:lineRule="auto"/>
        <w:ind w:left="357" w:hanging="357"/>
      </w:pPr>
      <w:r>
        <w:t xml:space="preserve">Cost of living expenses and the impact on </w:t>
      </w:r>
      <w:r w:rsidRPr="00C52E4A">
        <w:rPr>
          <w:b/>
          <w:bCs/>
        </w:rPr>
        <w:t>consumer spending</w:t>
      </w:r>
      <w:r w:rsidR="00617146">
        <w:t>.</w:t>
      </w:r>
    </w:p>
    <w:p w14:paraId="71F71B01" w14:textId="3D499504" w:rsidR="00C52E4A" w:rsidRDefault="00C52E4A" w:rsidP="00790F5A">
      <w:pPr>
        <w:pStyle w:val="ListParagraph"/>
        <w:numPr>
          <w:ilvl w:val="0"/>
          <w:numId w:val="38"/>
        </w:numPr>
        <w:spacing w:before="0" w:after="0" w:line="276" w:lineRule="auto"/>
        <w:ind w:left="357" w:hanging="357"/>
      </w:pPr>
      <w:r w:rsidRPr="00C52E4A">
        <w:rPr>
          <w:b/>
          <w:bCs/>
        </w:rPr>
        <w:t xml:space="preserve">Company </w:t>
      </w:r>
      <w:r w:rsidR="00711DF0">
        <w:rPr>
          <w:b/>
          <w:bCs/>
        </w:rPr>
        <w:t xml:space="preserve">results </w:t>
      </w:r>
      <w:r w:rsidR="00711DF0" w:rsidRPr="00711DF0">
        <w:t>post reporting season</w:t>
      </w:r>
      <w:r w:rsidR="00711DF0">
        <w:rPr>
          <w:b/>
          <w:bCs/>
        </w:rPr>
        <w:t>.</w:t>
      </w:r>
    </w:p>
    <w:p w14:paraId="78654FD1" w14:textId="306F85EF" w:rsidR="00C52E4A" w:rsidRDefault="00C52E4A" w:rsidP="00790F5A">
      <w:pPr>
        <w:pStyle w:val="ListParagraph"/>
        <w:numPr>
          <w:ilvl w:val="0"/>
          <w:numId w:val="38"/>
        </w:numPr>
        <w:spacing w:before="0" w:after="0" w:line="276" w:lineRule="auto"/>
        <w:ind w:left="357" w:hanging="357"/>
      </w:pPr>
      <w:r>
        <w:t xml:space="preserve">The level of </w:t>
      </w:r>
      <w:r w:rsidRPr="00C52E4A">
        <w:rPr>
          <w:b/>
          <w:bCs/>
        </w:rPr>
        <w:t>interest rates</w:t>
      </w:r>
      <w:r>
        <w:t xml:space="preserve"> and the delicate position of the RBA given the elevated inflation print.</w:t>
      </w:r>
    </w:p>
    <w:p w14:paraId="72D4FB61" w14:textId="4FD916C3" w:rsidR="00C52E4A" w:rsidRDefault="00C52E4A" w:rsidP="00C52E4A">
      <w:pPr>
        <w:pStyle w:val="ListParagraph"/>
        <w:numPr>
          <w:ilvl w:val="0"/>
          <w:numId w:val="38"/>
        </w:numPr>
        <w:spacing w:before="0" w:after="0" w:line="276" w:lineRule="auto"/>
        <w:ind w:left="357" w:hanging="357"/>
      </w:pPr>
      <w:r w:rsidRPr="00C52E4A">
        <w:rPr>
          <w:b/>
          <w:bCs/>
        </w:rPr>
        <w:t>Inflation</w:t>
      </w:r>
      <w:r>
        <w:t xml:space="preserve"> remains stubbornly high at </w:t>
      </w:r>
      <w:r w:rsidR="009E18CB">
        <w:t>4.1</w:t>
      </w:r>
      <w:r>
        <w:t xml:space="preserve">% although easing from </w:t>
      </w:r>
      <w:r w:rsidR="009E18CB">
        <w:t>5.4</w:t>
      </w:r>
      <w:r>
        <w:t xml:space="preserve">% in the </w:t>
      </w:r>
      <w:r w:rsidR="009E18CB">
        <w:t>third</w:t>
      </w:r>
      <w:r>
        <w:t xml:space="preserve"> quarter of 2023 which although heading in the right direction, infers </w:t>
      </w:r>
      <w:r w:rsidRPr="00BF1CFC">
        <w:rPr>
          <w:b/>
          <w:bCs/>
        </w:rPr>
        <w:t>higher interest rates for longer</w:t>
      </w:r>
      <w:r>
        <w:t>.</w:t>
      </w:r>
    </w:p>
    <w:p w14:paraId="6E09E404" w14:textId="0AA3B7E0" w:rsidR="00711DF0" w:rsidRDefault="00220A49" w:rsidP="001F7821">
      <w:pPr>
        <w:pStyle w:val="ListParagraph"/>
        <w:numPr>
          <w:ilvl w:val="0"/>
          <w:numId w:val="38"/>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w:t>
      </w:r>
      <w:r w:rsidR="009E18CB">
        <w:t xml:space="preserve">however, boosted a little with the </w:t>
      </w:r>
      <w:r>
        <w:t xml:space="preserve">GDP </w:t>
      </w:r>
      <w:r w:rsidR="00301330">
        <w:t xml:space="preserve">annual </w:t>
      </w:r>
      <w:r>
        <w:t xml:space="preserve">growth rate </w:t>
      </w:r>
      <w:r w:rsidR="009E18CB">
        <w:t>rising to</w:t>
      </w:r>
      <w:r w:rsidR="00301330">
        <w:t xml:space="preserve"> </w:t>
      </w:r>
      <w:r w:rsidR="009E18CB">
        <w:t>5.2</w:t>
      </w:r>
      <w:r>
        <w:t xml:space="preserve">% </w:t>
      </w:r>
      <w:r w:rsidR="009C2C4E">
        <w:t xml:space="preserve">in </w:t>
      </w:r>
      <w:r w:rsidR="00617146">
        <w:t xml:space="preserve">the </w:t>
      </w:r>
      <w:r w:rsidR="009E18CB">
        <w:t>fourth</w:t>
      </w:r>
      <w:r w:rsidR="00617146">
        <w:t xml:space="preserve"> quarter of 2023 </w:t>
      </w:r>
      <w:r w:rsidR="009E18CB">
        <w:t>up</w:t>
      </w:r>
      <w:r>
        <w:t xml:space="preserve"> from </w:t>
      </w:r>
      <w:r w:rsidR="009E18CB">
        <w:t>4.9</w:t>
      </w:r>
      <w:r>
        <w:t>%</w:t>
      </w:r>
      <w:r w:rsidR="009C2C4E">
        <w:t xml:space="preserve"> previously.</w:t>
      </w:r>
      <w:r>
        <w:t xml:space="preserve"> </w:t>
      </w:r>
    </w:p>
    <w:p w14:paraId="05A30DBB" w14:textId="77777777" w:rsidR="00711DF0" w:rsidRDefault="00711DF0" w:rsidP="00711DF0">
      <w:pPr>
        <w:spacing w:before="0" w:after="0"/>
      </w:pPr>
    </w:p>
    <w:p w14:paraId="0629CA3E" w14:textId="77777777" w:rsidR="00711DF0" w:rsidRDefault="00711DF0" w:rsidP="00711DF0">
      <w:pPr>
        <w:spacing w:before="0" w:after="0"/>
      </w:pPr>
    </w:p>
    <w:p w14:paraId="1B0364F2" w14:textId="77777777" w:rsidR="00711DF0" w:rsidRDefault="00711DF0" w:rsidP="00711DF0">
      <w:pPr>
        <w:spacing w:before="0" w:after="0"/>
      </w:pPr>
    </w:p>
    <w:p w14:paraId="13046D64" w14:textId="77777777" w:rsidR="00711DF0" w:rsidRDefault="00711DF0" w:rsidP="00711DF0">
      <w:pPr>
        <w:spacing w:before="0" w:after="0"/>
      </w:pP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1320D0F4" w:rsidR="00A16C57" w:rsidRDefault="00516171" w:rsidP="00A16C57">
      <w:pPr>
        <w:jc w:val="center"/>
      </w:pPr>
      <w:r w:rsidRPr="00516171">
        <w:rPr>
          <w:noProof/>
        </w:rPr>
        <w:drawing>
          <wp:inline distT="0" distB="0" distL="0" distR="0" wp14:anchorId="26EB7708" wp14:editId="55B4C61B">
            <wp:extent cx="4524375" cy="3352800"/>
            <wp:effectExtent l="0" t="0" r="0" b="0"/>
            <wp:docPr id="8003730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noFill/>
                    <a:ln>
                      <a:noFill/>
                    </a:ln>
                  </pic:spPr>
                </pic:pic>
              </a:graphicData>
            </a:graphic>
          </wp:inline>
        </w:drawing>
      </w:r>
    </w:p>
    <w:p w14:paraId="65003F17" w14:textId="347F5C26"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2" w:name="_Hlk535352886"/>
      <w:r w:rsidR="00516171">
        <w:rPr>
          <w:sz w:val="18"/>
        </w:rPr>
        <w:t>31</w:t>
      </w:r>
      <w:r w:rsidR="00516171" w:rsidRPr="00516171">
        <w:rPr>
          <w:sz w:val="18"/>
          <w:vertAlign w:val="superscript"/>
        </w:rPr>
        <w:t>st</w:t>
      </w:r>
      <w:r w:rsidR="00516171">
        <w:rPr>
          <w:sz w:val="18"/>
        </w:rPr>
        <w:t xml:space="preserve"> March</w:t>
      </w:r>
      <w:r w:rsidR="00711DF0">
        <w:rPr>
          <w:sz w:val="18"/>
        </w:rPr>
        <w:t xml:space="preserve"> 2024</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2CB5A1BA"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C60EEF">
        <w:t xml:space="preserve">potential for </w:t>
      </w:r>
      <w:r w:rsidR="003C5801" w:rsidRPr="003C5801">
        <w:t>Central Banks to</w:t>
      </w:r>
      <w:r w:rsidR="00C60EEF">
        <w:t xml:space="preserve"> look at interest rate </w:t>
      </w:r>
      <w:r w:rsidR="00C60EEF" w:rsidRPr="00C60EEF">
        <w:rPr>
          <w:b/>
          <w:bCs/>
        </w:rPr>
        <w:t>easing programmes</w:t>
      </w:r>
      <w:r w:rsidR="00C60EEF">
        <w:t xml:space="preserve"> over the longer </w:t>
      </w:r>
      <w:r w:rsidR="004273DE">
        <w:t>time</w:t>
      </w:r>
      <w:r w:rsidR="00C60EEF">
        <w:t xml:space="preserve"> should inflation data continue to drift lower. </w:t>
      </w:r>
      <w:r w:rsidR="007343AC">
        <w:t>Unhedged g</w:t>
      </w:r>
      <w:r w:rsidR="00557108">
        <w:t xml:space="preserve">lobal shares </w:t>
      </w:r>
      <w:r w:rsidR="006E54F1">
        <w:t xml:space="preserve">were hit </w:t>
      </w:r>
      <w:r w:rsidR="004B2806">
        <w:t xml:space="preserve">with the </w:t>
      </w:r>
      <w:r w:rsidR="00557108">
        <w:t xml:space="preserve">USD/AUD </w:t>
      </w:r>
      <w:r w:rsidR="006E54F1">
        <w:t>strength</w:t>
      </w:r>
      <w:r w:rsidR="0083662A">
        <w:t>en</w:t>
      </w:r>
      <w:r w:rsidR="004B2806">
        <w:t xml:space="preserve">ing </w:t>
      </w:r>
      <w:r w:rsidR="00557108">
        <w:t>(0.</w:t>
      </w:r>
      <w:r w:rsidR="00F65F3F">
        <w:t>6</w:t>
      </w:r>
      <w:r w:rsidR="0083662A">
        <w:t>5</w:t>
      </w:r>
      <w:r w:rsidR="006E54F1">
        <w:t>32</w:t>
      </w:r>
      <w:r w:rsidR="00557108">
        <w:t xml:space="preserve"> </w:t>
      </w:r>
      <w:r w:rsidR="006E54F1">
        <w:t>up</w:t>
      </w:r>
      <w:r w:rsidR="00557108">
        <w:t xml:space="preserve"> </w:t>
      </w:r>
      <w:r w:rsidR="007343AC">
        <w:t>from</w:t>
      </w:r>
      <w:r w:rsidR="00557108">
        <w:t xml:space="preserve"> 0.6</w:t>
      </w:r>
      <w:r w:rsidR="00711DF0">
        <w:t>5</w:t>
      </w:r>
      <w:r w:rsidR="006E54F1">
        <w:t>19</w:t>
      </w:r>
      <w:r w:rsidR="00557108">
        <w:t xml:space="preserve">) which had </w:t>
      </w:r>
      <w:r w:rsidR="0083662A">
        <w:t>a</w:t>
      </w:r>
      <w:r w:rsidR="00557108">
        <w:t xml:space="preserve"> </w:t>
      </w:r>
      <w:r w:rsidR="006E54F1">
        <w:t>nega</w:t>
      </w:r>
      <w:r w:rsidR="0083662A">
        <w:t>tive</w:t>
      </w:r>
      <w:r w:rsidR="00557108">
        <w:t xml:space="preserve"> impact of </w:t>
      </w:r>
      <w:r w:rsidR="00F65F3F">
        <w:t>(</w:t>
      </w:r>
      <w:r w:rsidR="006E54F1">
        <w:t>-0.20</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122326D0"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p>
    <w:p w14:paraId="13694BB7" w14:textId="56110323"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which has proven the correct strategy over the last period.</w:t>
      </w:r>
      <w:r w:rsidR="002B052C">
        <w:t xml:space="preserve"> </w:t>
      </w:r>
    </w:p>
    <w:p w14:paraId="6A843746" w14:textId="641A4DC5" w:rsidR="00317447" w:rsidRDefault="006E54F1" w:rsidP="00CC263B">
      <w:pPr>
        <w:jc w:val="center"/>
        <w:rPr>
          <w:sz w:val="18"/>
        </w:rPr>
      </w:pPr>
      <w:r w:rsidRPr="006E54F1">
        <w:rPr>
          <w:noProof/>
          <w:sz w:val="18"/>
        </w:rPr>
        <w:lastRenderedPageBreak/>
        <w:drawing>
          <wp:inline distT="0" distB="0" distL="0" distR="0" wp14:anchorId="187A3106" wp14:editId="47355568">
            <wp:extent cx="4648200" cy="3276600"/>
            <wp:effectExtent l="0" t="0" r="0" b="0"/>
            <wp:docPr id="19888499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28E07645"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31</w:t>
      </w:r>
      <w:r w:rsidR="00B437CB" w:rsidRPr="00B437CB">
        <w:rPr>
          <w:sz w:val="18"/>
          <w:vertAlign w:val="superscript"/>
        </w:rPr>
        <w:t>st</w:t>
      </w:r>
      <w:r w:rsidR="00B437CB">
        <w:rPr>
          <w:sz w:val="18"/>
        </w:rPr>
        <w:t xml:space="preserve"> March</w:t>
      </w:r>
      <w:r>
        <w:rPr>
          <w:sz w:val="18"/>
        </w:rPr>
        <w:t xml:space="preserve"> 202</w:t>
      </w:r>
      <w:r w:rsidR="004C5B3F">
        <w:rPr>
          <w:sz w:val="18"/>
        </w:rPr>
        <w:t>4</w:t>
      </w:r>
    </w:p>
    <w:p w14:paraId="114DA578" w14:textId="1640A127"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C350C6">
        <w:t>+</w:t>
      </w:r>
      <w:r w:rsidR="006E54F1">
        <w:t>3.08</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C350C6">
        <w:t>+</w:t>
      </w:r>
      <w:r w:rsidR="006E54F1">
        <w:t>3.02</w:t>
      </w:r>
      <w:r w:rsidR="009E7EF6">
        <w:t>%)</w:t>
      </w:r>
      <w:r w:rsidR="00E51A06">
        <w:t xml:space="preserve">, </w:t>
      </w:r>
      <w:r w:rsidR="009E7EF6">
        <w:t>Asia ex Japan (</w:t>
      </w:r>
      <w:r w:rsidR="001B1664">
        <w:t>+</w:t>
      </w:r>
      <w:r w:rsidR="006E54F1">
        <w:t>2.44</w:t>
      </w:r>
      <w:r w:rsidR="009E7EF6">
        <w:t>%)</w:t>
      </w:r>
      <w:r w:rsidR="00E51A06">
        <w:t>,</w:t>
      </w:r>
      <w:r w:rsidR="009E7EF6">
        <w:t xml:space="preserve"> Japan (</w:t>
      </w:r>
      <w:r w:rsidR="00487E51">
        <w:t>+</w:t>
      </w:r>
      <w:r w:rsidR="006E54F1">
        <w:t>2.96</w:t>
      </w:r>
      <w:r w:rsidR="009E7EF6">
        <w:t>%)</w:t>
      </w:r>
      <w:r w:rsidR="00E51A06">
        <w:t>,</w:t>
      </w:r>
      <w:r w:rsidR="009E7EF6">
        <w:t xml:space="preserve"> the UK (</w:t>
      </w:r>
      <w:r w:rsidR="00487E51">
        <w:t>+</w:t>
      </w:r>
      <w:r w:rsidR="006E54F1">
        <w:t>4.27</w:t>
      </w:r>
      <w:r w:rsidR="009E7EF6">
        <w:t>%)</w:t>
      </w:r>
      <w:r w:rsidR="00E51A06">
        <w:t>,</w:t>
      </w:r>
      <w:r w:rsidR="009E7EF6">
        <w:t xml:space="preserve"> Europe</w:t>
      </w:r>
      <w:r w:rsidR="00776C10">
        <w:t xml:space="preserve"> </w:t>
      </w:r>
      <w:r w:rsidR="00E51A06">
        <w:t>(</w:t>
      </w:r>
      <w:r w:rsidR="00487E51">
        <w:t>+</w:t>
      </w:r>
      <w:r w:rsidR="001F1609">
        <w:t>3.</w:t>
      </w:r>
      <w:r w:rsidR="006E54F1">
        <w:t>67</w:t>
      </w:r>
      <w:r w:rsidR="005909DA">
        <w:t>%</w:t>
      </w:r>
      <w:r w:rsidR="00E51A06">
        <w:t xml:space="preserve">) </w:t>
      </w:r>
      <w:r w:rsidR="00776C10">
        <w:t>and</w:t>
      </w:r>
      <w:r w:rsidR="009E7EF6">
        <w:t xml:space="preserve"> </w:t>
      </w:r>
      <w:r w:rsidR="00776C10">
        <w:t>the Emerging Markets</w:t>
      </w:r>
      <w:r w:rsidR="00E51A06">
        <w:t xml:space="preserve"> (</w:t>
      </w:r>
      <w:r w:rsidR="006E54F1">
        <w:t>+2.32</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6D122B4F" w14:textId="04C5B1EB" w:rsidR="00D96147" w:rsidRDefault="00802B2D" w:rsidP="00080677">
      <w:r>
        <w:t xml:space="preserve">Australian </w:t>
      </w:r>
      <w:r w:rsidR="00D019FE">
        <w:t xml:space="preserve">shares </w:t>
      </w:r>
      <w:r w:rsidR="00317447">
        <w:t xml:space="preserve">posted </w:t>
      </w:r>
      <w:r w:rsidR="00D87293">
        <w:t>positive</w:t>
      </w:r>
      <w:r w:rsidR="009D2BC7">
        <w:t xml:space="preserve"> returns pulled along by the global trend</w:t>
      </w:r>
      <w:r w:rsidR="00D87293">
        <w:t xml:space="preserve"> and improving economic conditions</w:t>
      </w:r>
      <w:r w:rsidR="009D2BC7">
        <w:t xml:space="preserve">. </w:t>
      </w:r>
      <w:r w:rsidR="009D26B6">
        <w:t>Sh</w:t>
      </w:r>
      <w:r w:rsidR="00965252">
        <w:t xml:space="preserve">ares </w:t>
      </w:r>
      <w:r w:rsidR="00EF6467">
        <w:t>finished</w:t>
      </w:r>
      <w:r w:rsidR="009D26B6">
        <w:t xml:space="preserve"> </w:t>
      </w:r>
      <w:r w:rsidR="000E3566">
        <w:t>(</w:t>
      </w:r>
      <w:r w:rsidR="009D2BC7">
        <w:t>+</w:t>
      </w:r>
      <w:r w:rsidR="00B437CB">
        <w:t>3.27</w:t>
      </w:r>
      <w:r w:rsidR="000E3566">
        <w:t>%) for the month</w:t>
      </w:r>
      <w:r w:rsidR="0089710F">
        <w:t xml:space="preserve"> and (</w:t>
      </w:r>
      <w:r w:rsidR="00FC03A5">
        <w:t>+</w:t>
      </w:r>
      <w:r w:rsidR="00B437CB">
        <w:t>5.32</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9D2BC7">
      <w:pPr>
        <w:pStyle w:val="ListParagraph"/>
        <w:numPr>
          <w:ilvl w:val="0"/>
          <w:numId w:val="45"/>
        </w:numPr>
      </w:pPr>
      <w:r w:rsidRPr="009D2BC7">
        <w:rPr>
          <w:b/>
          <w:bCs/>
        </w:rPr>
        <w:t>Cost of living expenses</w:t>
      </w:r>
      <w:r w:rsidRPr="009D2BC7">
        <w:t xml:space="preserve"> and the impact on consumer spending.</w:t>
      </w:r>
    </w:p>
    <w:p w14:paraId="46B2FCA7" w14:textId="2D8A7509" w:rsidR="009D2BC7" w:rsidRPr="009D2BC7" w:rsidRDefault="009D2BC7" w:rsidP="009D2BC7">
      <w:pPr>
        <w:pStyle w:val="ListParagraph"/>
        <w:numPr>
          <w:ilvl w:val="0"/>
          <w:numId w:val="45"/>
        </w:numPr>
      </w:pPr>
      <w:r w:rsidRPr="009D2BC7">
        <w:rPr>
          <w:b/>
          <w:bCs/>
        </w:rPr>
        <w:t>Company profits</w:t>
      </w:r>
      <w:r w:rsidRPr="009D2BC7">
        <w:t xml:space="preserve"> </w:t>
      </w:r>
      <w:r w:rsidR="001F41D2">
        <w:t>and forward earnings guidance</w:t>
      </w:r>
      <w:r w:rsidRPr="009D2BC7">
        <w:t>.</w:t>
      </w:r>
    </w:p>
    <w:p w14:paraId="5BBF831F" w14:textId="613959A3" w:rsidR="009D26B6" w:rsidRPr="009D2BC7" w:rsidRDefault="009D26B6" w:rsidP="00395F1F">
      <w:pPr>
        <w:pStyle w:val="ListParagraph"/>
        <w:numPr>
          <w:ilvl w:val="0"/>
          <w:numId w:val="45"/>
        </w:numPr>
      </w:pPr>
      <w:r w:rsidRPr="009D2BC7">
        <w:rPr>
          <w:b/>
          <w:bCs/>
        </w:rPr>
        <w:t>Consumer confidence</w:t>
      </w:r>
      <w:r w:rsidRPr="009D2BC7">
        <w:t xml:space="preserve"> post the interest rate increases.</w:t>
      </w:r>
    </w:p>
    <w:p w14:paraId="17FE682E" w14:textId="64819F0C" w:rsidR="00EE74FA" w:rsidRDefault="00EE74FA" w:rsidP="00395F1F">
      <w:pPr>
        <w:pStyle w:val="ListParagraph"/>
        <w:numPr>
          <w:ilvl w:val="0"/>
          <w:numId w:val="45"/>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395F1F">
      <w:pPr>
        <w:pStyle w:val="ListParagraph"/>
        <w:numPr>
          <w:ilvl w:val="0"/>
          <w:numId w:val="45"/>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19125838" w:rsidR="009E7EF6" w:rsidRDefault="0089710F" w:rsidP="009E7EF6">
      <w:r>
        <w:t>C</w:t>
      </w:r>
      <w:r w:rsidR="00E05A34">
        <w:t>om</w:t>
      </w:r>
      <w:r w:rsidR="009E7EF6" w:rsidRPr="00F90325">
        <w:t xml:space="preserve">modity markets </w:t>
      </w:r>
      <w:r w:rsidR="00457450">
        <w:t>ended</w:t>
      </w:r>
      <w:r w:rsidR="00E32E30">
        <w:t xml:space="preserve"> </w:t>
      </w:r>
      <w:r w:rsidR="006C3814">
        <w:t>mixed</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B437CB">
        <w:t>09.53</w:t>
      </w:r>
      <w:r w:rsidR="009E7EF6" w:rsidRPr="00F90325">
        <w:t xml:space="preserve"> </w:t>
      </w:r>
      <w:r w:rsidR="006D3802">
        <w:t xml:space="preserve">per tonne </w:t>
      </w:r>
      <w:r w:rsidR="00910A84">
        <w:t xml:space="preserve">at the end of </w:t>
      </w:r>
      <w:r w:rsidR="00B437CB">
        <w:t>March</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6C3814">
        <w:t>loss</w:t>
      </w:r>
      <w:r w:rsidR="008F7018">
        <w:t xml:space="preserve"> </w:t>
      </w:r>
      <w:r w:rsidR="00A85A05" w:rsidRPr="00F90325">
        <w:t>of (</w:t>
      </w:r>
      <w:r w:rsidR="006C3814">
        <w:t>-</w:t>
      </w:r>
      <w:r w:rsidR="00B437CB">
        <w:t>12.28</w:t>
      </w:r>
      <w:r w:rsidR="00A85A05" w:rsidRPr="00F90325">
        <w:t xml:space="preserve">%) </w:t>
      </w:r>
      <w:r w:rsidR="00FC5F13">
        <w:t xml:space="preserve">and </w:t>
      </w:r>
      <w:r w:rsidR="001F41D2">
        <w:t>losses</w:t>
      </w:r>
      <w:r w:rsidR="00C44EA9">
        <w:t xml:space="preserve"> of </w:t>
      </w:r>
      <w:r w:rsidR="009E7EF6" w:rsidRPr="00F90325">
        <w:t>(</w:t>
      </w:r>
      <w:r w:rsidR="001F41D2">
        <w:t>-</w:t>
      </w:r>
      <w:r w:rsidR="00B437CB">
        <w:t>19.68</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6C3814">
        <w:t>higher</w:t>
      </w:r>
      <w:r w:rsidR="008F7018" w:rsidRPr="00F90325">
        <w:t xml:space="preserve"> at US$</w:t>
      </w:r>
      <w:r w:rsidR="00B437CB">
        <w:t>83.17</w:t>
      </w:r>
      <w:r w:rsidR="008F7018" w:rsidRPr="00F90325">
        <w:t xml:space="preserve"> </w:t>
      </w:r>
      <w:r w:rsidR="008F7018">
        <w:t xml:space="preserve">a barrel </w:t>
      </w:r>
      <w:r w:rsidR="008F7018" w:rsidRPr="00F90325">
        <w:t>at the end o</w:t>
      </w:r>
      <w:r w:rsidR="008F7018">
        <w:t>f</w:t>
      </w:r>
      <w:r w:rsidR="008F7018" w:rsidRPr="00F90325">
        <w:t xml:space="preserve"> </w:t>
      </w:r>
      <w:r w:rsidR="00B437CB">
        <w:t>March</w:t>
      </w:r>
      <w:r w:rsidR="00AA627D">
        <w:t xml:space="preserve"> 202</w:t>
      </w:r>
      <w:r w:rsidR="006C68B8">
        <w:t>4</w:t>
      </w:r>
      <w:r w:rsidR="008F7018" w:rsidRPr="00F90325">
        <w:t xml:space="preserve"> </w:t>
      </w:r>
      <w:r w:rsidR="008F7018">
        <w:t>resulting in</w:t>
      </w:r>
      <w:r w:rsidR="008F7018" w:rsidRPr="00F90325">
        <w:t xml:space="preserve"> </w:t>
      </w:r>
      <w:r w:rsidR="006C68B8">
        <w:t>a gain of</w:t>
      </w:r>
      <w:r w:rsidR="008F7018" w:rsidRPr="00F90325">
        <w:t xml:space="preserve"> (</w:t>
      </w:r>
      <w:r w:rsidR="006C68B8">
        <w:t>+</w:t>
      </w:r>
      <w:r w:rsidR="006E45D9">
        <w:t>6.27</w:t>
      </w:r>
      <w:r w:rsidR="00E77097">
        <w:t>%</w:t>
      </w:r>
      <w:r w:rsidR="008F7018" w:rsidRPr="00F90325">
        <w:t xml:space="preserve">) for the month </w:t>
      </w:r>
      <w:r w:rsidR="00107972">
        <w:t xml:space="preserve">and </w:t>
      </w:r>
      <w:r w:rsidR="001F41D2">
        <w:t>up</w:t>
      </w:r>
      <w:r w:rsidR="00F93701">
        <w:t xml:space="preserve"> </w:t>
      </w:r>
      <w:r w:rsidR="008F7018" w:rsidRPr="00F90325">
        <w:t>(</w:t>
      </w:r>
      <w:r w:rsidR="001F41D2">
        <w:t>+</w:t>
      </w:r>
      <w:r w:rsidR="006E45D9">
        <w:t>16.08</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171855AC"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B34A65">
        <w:t>Dec</w:t>
      </w:r>
      <w:r w:rsidR="007E3EFA">
        <w:t>ember</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44F70A92" w:rsidR="005D2435" w:rsidRDefault="0076238E" w:rsidP="003E7BC7">
      <w:pPr>
        <w:spacing w:before="120" w:after="120"/>
        <w:jc w:val="center"/>
        <w:rPr>
          <w:sz w:val="18"/>
        </w:rPr>
      </w:pPr>
      <w:r w:rsidRPr="0076238E">
        <w:rPr>
          <w:noProof/>
          <w:sz w:val="18"/>
        </w:rPr>
        <w:drawing>
          <wp:inline distT="0" distB="0" distL="0" distR="0" wp14:anchorId="77D8592A" wp14:editId="0669D2F7">
            <wp:extent cx="3314700" cy="2976946"/>
            <wp:effectExtent l="0" t="0" r="0" b="0"/>
            <wp:docPr id="9133630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6886" cy="2978909"/>
                    </a:xfrm>
                    <a:prstGeom prst="rect">
                      <a:avLst/>
                    </a:prstGeom>
                    <a:noFill/>
                    <a:ln>
                      <a:noFill/>
                    </a:ln>
                  </pic:spPr>
                </pic:pic>
              </a:graphicData>
            </a:graphic>
          </wp:inline>
        </w:drawing>
      </w:r>
    </w:p>
    <w:p w14:paraId="5D5D2263" w14:textId="4C0F3B89"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31</w:t>
      </w:r>
      <w:r w:rsidR="0076238E" w:rsidRPr="0076238E">
        <w:rPr>
          <w:sz w:val="18"/>
          <w:vertAlign w:val="superscript"/>
        </w:rPr>
        <w:t>st</w:t>
      </w:r>
      <w:r w:rsidR="0076238E">
        <w:rPr>
          <w:sz w:val="18"/>
        </w:rPr>
        <w:t xml:space="preserve"> March</w:t>
      </w:r>
      <w:r w:rsidR="00CC7292">
        <w:rPr>
          <w:sz w:val="18"/>
        </w:rPr>
        <w:t xml:space="preserve"> </w:t>
      </w:r>
      <w:r w:rsidR="00AA627D">
        <w:rPr>
          <w:sz w:val="18"/>
        </w:rPr>
        <w:t>202</w:t>
      </w:r>
      <w:r w:rsidR="006C68B8">
        <w:rPr>
          <w:sz w:val="18"/>
        </w:rPr>
        <w:t>4</w:t>
      </w:r>
    </w:p>
    <w:p w14:paraId="58FD09A7" w14:textId="576ACD63" w:rsidR="009E7EF6" w:rsidRDefault="009E7EF6" w:rsidP="009E7EF6">
      <w:pPr>
        <w:spacing w:before="120" w:after="120"/>
      </w:pPr>
      <w:r>
        <w:t xml:space="preserve">Over the last month, </w:t>
      </w:r>
      <w:r w:rsidR="0076238E">
        <w:t>Real Estate Investment Trusts (REITS)</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76238E">
        <w:t>9.70</w:t>
      </w:r>
      <w:r>
        <w:t>%)</w:t>
      </w:r>
      <w:r w:rsidR="00757323">
        <w:t>.</w:t>
      </w:r>
    </w:p>
    <w:p w14:paraId="1BD9D657" w14:textId="6E42182B" w:rsidR="00BF751B" w:rsidRDefault="0076238E" w:rsidP="00BF751B">
      <w:pPr>
        <w:spacing w:before="120" w:after="120"/>
      </w:pPr>
      <w:r>
        <w:t>Communication Services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t>+0.52</w:t>
      </w:r>
      <w:r w:rsidR="00BF751B">
        <w:t>%</w:t>
      </w:r>
      <w:r w:rsidR="004A252E">
        <w:t>)</w:t>
      </w:r>
      <w:r w:rsidR="00EE6DB0">
        <w:t xml:space="preserve"> for the month</w:t>
      </w:r>
      <w:r w:rsidR="00EF3062">
        <w:t xml:space="preserve">. </w:t>
      </w:r>
    </w:p>
    <w:p w14:paraId="6051FE95" w14:textId="0EF71296" w:rsidR="006C68B8" w:rsidRDefault="0076238E" w:rsidP="001F41D2">
      <w:pPr>
        <w:spacing w:before="120" w:after="120"/>
        <w:jc w:val="center"/>
      </w:pPr>
      <w:r w:rsidRPr="0076238E">
        <w:rPr>
          <w:noProof/>
        </w:rPr>
        <w:drawing>
          <wp:inline distT="0" distB="0" distL="0" distR="0" wp14:anchorId="17E09E97" wp14:editId="759B74D4">
            <wp:extent cx="3896178" cy="2409825"/>
            <wp:effectExtent l="0" t="0" r="0" b="0"/>
            <wp:docPr id="1288816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9929" cy="2412145"/>
                    </a:xfrm>
                    <a:prstGeom prst="rect">
                      <a:avLst/>
                    </a:prstGeom>
                    <a:noFill/>
                    <a:ln>
                      <a:noFill/>
                    </a:ln>
                  </pic:spPr>
                </pic:pic>
              </a:graphicData>
            </a:graphic>
          </wp:inline>
        </w:drawing>
      </w:r>
    </w:p>
    <w:p w14:paraId="7EE381D5" w14:textId="6581D5D7"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31</w:t>
      </w:r>
      <w:r w:rsidR="00E67B5F" w:rsidRPr="00E67B5F">
        <w:rPr>
          <w:sz w:val="18"/>
          <w:vertAlign w:val="superscript"/>
        </w:rPr>
        <w:t>st</w:t>
      </w:r>
      <w:r w:rsidR="00E67B5F">
        <w:rPr>
          <w:sz w:val="18"/>
        </w:rPr>
        <w:t xml:space="preserve"> March</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Debt Market Returns</w:t>
      </w:r>
    </w:p>
    <w:p w14:paraId="26CC03CE" w14:textId="332DE78F" w:rsidR="00585652" w:rsidRDefault="009E7EF6" w:rsidP="009E7EF6">
      <w:pPr>
        <w:spacing w:before="120" w:after="120"/>
      </w:pPr>
      <w:r>
        <w:t xml:space="preserve">Bonds and Fixed Interest markets </w:t>
      </w:r>
      <w:r w:rsidR="00F43A7D">
        <w:t>finished</w:t>
      </w:r>
      <w:r w:rsidR="00C175CC">
        <w:t xml:space="preserve"> </w:t>
      </w:r>
      <w:r w:rsidR="001846E3">
        <w:t xml:space="preserve">in positive territory </w:t>
      </w:r>
      <w:r w:rsidR="00A52972">
        <w:t xml:space="preserve">as </w:t>
      </w:r>
      <w:r w:rsidR="008E3CF5">
        <w:t xml:space="preserve">global bond </w:t>
      </w:r>
      <w:r w:rsidR="00C175CC">
        <w:t>pr</w:t>
      </w:r>
      <w:r w:rsidR="002710BC">
        <w:t>ice</w:t>
      </w:r>
      <w:r w:rsidR="00A52972">
        <w:t xml:space="preserve">s </w:t>
      </w:r>
      <w:r w:rsidR="001846E3">
        <w:t>eased</w:t>
      </w:r>
      <w:r w:rsidR="002710BC">
        <w:t xml:space="preserve"> (</w:t>
      </w:r>
      <w:r w:rsidR="001846E3">
        <w:t>dow</w:t>
      </w:r>
      <w:r w:rsidR="001F41D2">
        <w:t>n</w:t>
      </w:r>
      <w:r w:rsidR="002710BC">
        <w:t xml:space="preserve"> </w:t>
      </w:r>
      <w:r w:rsidR="003C26EF">
        <w:t xml:space="preserve">in </w:t>
      </w:r>
      <w:r w:rsidR="002710BC">
        <w:t xml:space="preserve">yield) </w:t>
      </w:r>
      <w:r w:rsidR="00846741">
        <w:t xml:space="preserve">as </w:t>
      </w:r>
      <w:r w:rsidR="009C7E09">
        <w:t>C</w:t>
      </w:r>
      <w:r w:rsidR="00A52972">
        <w:t xml:space="preserve">entral </w:t>
      </w:r>
      <w:r w:rsidR="009C7E09">
        <w:t>B</w:t>
      </w:r>
      <w:r w:rsidR="00A52972">
        <w:t xml:space="preserve">ank </w:t>
      </w:r>
      <w:r w:rsidR="009C7E09">
        <w:t xml:space="preserve">hold on the cash rates </w:t>
      </w:r>
      <w:r w:rsidR="008E3CF5">
        <w:t xml:space="preserve">in </w:t>
      </w:r>
      <w:r w:rsidR="001B08D3">
        <w:t xml:space="preserve">the developed </w:t>
      </w:r>
      <w:r w:rsidR="008E3CF5">
        <w:t xml:space="preserve">countries </w:t>
      </w:r>
      <w:r w:rsidR="009C7E09">
        <w:t xml:space="preserve">and </w:t>
      </w:r>
      <w:r w:rsidR="00C02439">
        <w:t xml:space="preserve">rhetoric that suggested caution as an indication that perhaps markets had run ahead of themselves caused investors to consider a longer-term timeframe for cash rates to come down. </w:t>
      </w:r>
      <w:r w:rsidR="00712A94">
        <w:t xml:space="preserve">In </w:t>
      </w:r>
      <w:r w:rsidR="00EF3062">
        <w:t>Australia,</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8229BA" w:rsidRPr="008229BA">
        <w:rPr>
          <w:b/>
          <w:bCs/>
        </w:rPr>
        <w:t>3.</w:t>
      </w:r>
      <w:r w:rsidR="001846E3">
        <w:rPr>
          <w:b/>
          <w:bCs/>
        </w:rPr>
        <w:t>95</w:t>
      </w:r>
      <w:r w:rsidR="0020369D" w:rsidRPr="008229BA">
        <w:rPr>
          <w:b/>
          <w:bCs/>
        </w:rPr>
        <w:t>%</w:t>
      </w:r>
      <w:r w:rsidR="0020369D">
        <w:t xml:space="preserve"> </w:t>
      </w:r>
      <w:r w:rsidR="00C23855">
        <w:t xml:space="preserve">on the </w:t>
      </w:r>
      <w:r w:rsidR="008229BA">
        <w:t>1</w:t>
      </w:r>
      <w:r w:rsidR="001846E3">
        <w:t>2</w:t>
      </w:r>
      <w:r w:rsidR="008229BA" w:rsidRPr="008229BA">
        <w:rPr>
          <w:vertAlign w:val="superscript"/>
        </w:rPr>
        <w:t>th of</w:t>
      </w:r>
      <w:r w:rsidR="008229BA">
        <w:t xml:space="preserve"> </w:t>
      </w:r>
      <w:r w:rsidR="001846E3">
        <w:t>April</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1846E3">
        <w:rPr>
          <w:b/>
          <w:bCs/>
        </w:rPr>
        <w:t>335</w:t>
      </w:r>
      <w:r w:rsidR="00526D92" w:rsidRPr="008229BA">
        <w:rPr>
          <w:b/>
          <w:bCs/>
        </w:rPr>
        <w:t>%</w:t>
      </w:r>
      <w:r w:rsidR="00867FD2" w:rsidRPr="008229BA">
        <w:rPr>
          <w:b/>
          <w:bCs/>
        </w:rPr>
        <w:t>.</w:t>
      </w:r>
      <w:r w:rsidR="00712A94">
        <w:t xml:space="preserve"> </w:t>
      </w:r>
    </w:p>
    <w:p w14:paraId="3C549984" w14:textId="41523245" w:rsidR="00894706" w:rsidRDefault="00ED23CC" w:rsidP="009E7EF6">
      <w:pPr>
        <w:spacing w:before="120" w:after="120"/>
      </w:pPr>
      <w:r>
        <w:t xml:space="preserve">Global Bonds </w:t>
      </w:r>
      <w:r w:rsidR="00C51753">
        <w:t xml:space="preserve">ended </w:t>
      </w:r>
      <w:r w:rsidR="00BE2C9A">
        <w:t xml:space="preserve">up </w:t>
      </w:r>
      <w:r>
        <w:t>(</w:t>
      </w:r>
      <w:r w:rsidR="00BE2C9A">
        <w:t>+0.</w:t>
      </w:r>
      <w:r w:rsidR="001846E3">
        <w:t>6</w:t>
      </w:r>
      <w:r w:rsidR="00BE2C9A">
        <w:t>7</w:t>
      </w:r>
      <w:r w:rsidR="00867FD2">
        <w:t>%</w:t>
      </w:r>
      <w:r>
        <w:t>) and Australia</w:t>
      </w:r>
      <w:r w:rsidR="00037BFE">
        <w:t>n Bonds</w:t>
      </w:r>
      <w:r>
        <w:t xml:space="preserve"> end</w:t>
      </w:r>
      <w:r w:rsidR="002720B5">
        <w:t>ed</w:t>
      </w:r>
      <w:r>
        <w:t xml:space="preserve"> </w:t>
      </w:r>
      <w:r w:rsidR="008F5FF7">
        <w:t>up</w:t>
      </w:r>
      <w:r w:rsidR="00867FD2">
        <w:t xml:space="preserve"> </w:t>
      </w:r>
      <w:r>
        <w:t>(</w:t>
      </w:r>
      <w:r w:rsidR="001846E3">
        <w:t>+1.12</w:t>
      </w:r>
      <w:r w:rsidR="00A94C92">
        <w:t>%</w:t>
      </w:r>
      <w:r>
        <w:t>) for the month</w:t>
      </w:r>
      <w:r w:rsidR="00B6686A">
        <w:t xml:space="preserve"> of </w:t>
      </w:r>
      <w:r w:rsidR="001846E3">
        <w:t>March</w:t>
      </w:r>
      <w:r w:rsidR="002F59EA">
        <w:t xml:space="preserve"> </w:t>
      </w:r>
      <w:r w:rsidR="00AA627D">
        <w:t>202</w:t>
      </w:r>
      <w:r w:rsidR="00A24C96">
        <w:t>4</w:t>
      </w:r>
      <w:r w:rsidR="0049196F">
        <w:t xml:space="preserve"> </w:t>
      </w:r>
      <w:r w:rsidR="00037BFE">
        <w:t>and</w:t>
      </w:r>
      <w:r w:rsidR="0049196F">
        <w:t xml:space="preserve"> </w:t>
      </w:r>
      <w:r w:rsidR="001846E3">
        <w:t>down</w:t>
      </w:r>
      <w:r w:rsidR="00763854">
        <w:t xml:space="preserve"> </w:t>
      </w:r>
      <w:r w:rsidR="0049196F">
        <w:t>(</w:t>
      </w:r>
      <w:r w:rsidR="001846E3">
        <w:t>-0.62</w:t>
      </w:r>
      <w:r w:rsidR="0058031F">
        <w:t>%</w:t>
      </w:r>
      <w:r w:rsidR="0049196F">
        <w:t>) and</w:t>
      </w:r>
      <w:r w:rsidR="00AB090A">
        <w:t xml:space="preserve"> </w:t>
      </w:r>
      <w:r w:rsidR="00FC2362">
        <w:t>up</w:t>
      </w:r>
      <w:r w:rsidR="00DD07EB">
        <w:t xml:space="preserve"> </w:t>
      </w:r>
      <w:r w:rsidR="0049196F">
        <w:t>(</w:t>
      </w:r>
      <w:r w:rsidR="00FC2362">
        <w:t>+</w:t>
      </w:r>
      <w:r w:rsidR="001846E3">
        <w:t>1.03</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497A03E0"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1846E3">
        <w:t>19</w:t>
      </w:r>
      <w:r w:rsidR="001846E3" w:rsidRPr="001846E3">
        <w:rPr>
          <w:vertAlign w:val="superscript"/>
        </w:rPr>
        <w:t>th of</w:t>
      </w:r>
      <w:r w:rsidR="001846E3">
        <w:t xml:space="preserve"> March</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09D60DB0" w14:textId="7CE706FA" w:rsidR="00092751" w:rsidRDefault="00092751" w:rsidP="00092751">
      <w:pPr>
        <w:spacing w:before="120" w:after="120"/>
        <w:ind w:left="720"/>
      </w:pPr>
      <w:r w:rsidRPr="00BC0D96">
        <w:rPr>
          <w:rFonts w:ascii="Calibri" w:hAnsi="Calibri" w:cs="Calibri"/>
          <w:i/>
          <w:iCs/>
          <w:color w:val="222222"/>
          <w:sz w:val="24"/>
          <w:szCs w:val="24"/>
          <w:shd w:val="clear" w:color="auto" w:fill="FFFFFF"/>
        </w:rPr>
        <w:t>“Returning inflation to target within a reasonable timeframe remains the Board’s highest priority. This is consistent with the RBA’s mandate for price stability and full employment. The Board needs to be confident that inflation is moving sustainably towards the target range. To date, medium-term inflation expectations have been consistent with the inflation target and it is important that this remains the case.”</w:t>
      </w:r>
    </w:p>
    <w:p w14:paraId="05D6E233" w14:textId="268B7F60"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3" w:name="_Hlk163814096"/>
      <w:r w:rsidRPr="007E048D">
        <w:rPr>
          <w:rFonts w:ascii="Calibri" w:hAnsi="Calibri" w:cs="Calibri"/>
          <w:i/>
          <w:iCs/>
          <w:color w:val="222222"/>
          <w:shd w:val="clear" w:color="auto" w:fill="FFFFFF"/>
        </w:rPr>
        <w:t xml:space="preserve">Michelle Bullock, Governor, RBA Monetary Policy Board meeting, </w:t>
      </w:r>
      <w:r w:rsidR="00642822" w:rsidRPr="007E048D">
        <w:rPr>
          <w:rFonts w:ascii="Calibri" w:hAnsi="Calibri" w:cs="Calibri"/>
          <w:i/>
          <w:iCs/>
          <w:color w:val="222222"/>
          <w:shd w:val="clear" w:color="auto" w:fill="FFFFFF"/>
        </w:rPr>
        <w:t>19</w:t>
      </w:r>
      <w:r w:rsidR="006C0F3A" w:rsidRPr="007E048D">
        <w:rPr>
          <w:rFonts w:ascii="Calibri" w:hAnsi="Calibri" w:cs="Calibri"/>
          <w:i/>
          <w:iCs/>
          <w:color w:val="222222"/>
          <w:shd w:val="clear" w:color="auto" w:fill="FFFFFF"/>
          <w:vertAlign w:val="superscript"/>
        </w:rPr>
        <w:t>th</w:t>
      </w:r>
      <w:r w:rsidR="006C0F3A" w:rsidRPr="007E048D">
        <w:rPr>
          <w:rFonts w:ascii="Calibri" w:hAnsi="Calibri" w:cs="Calibri"/>
          <w:i/>
          <w:iCs/>
          <w:color w:val="222222"/>
          <w:shd w:val="clear" w:color="auto" w:fill="FFFFFF"/>
        </w:rPr>
        <w:t xml:space="preserve"> </w:t>
      </w:r>
      <w:r w:rsidR="00642822" w:rsidRPr="007E048D">
        <w:rPr>
          <w:rFonts w:ascii="Calibri" w:hAnsi="Calibri" w:cs="Calibri"/>
          <w:i/>
          <w:iCs/>
          <w:color w:val="222222"/>
          <w:shd w:val="clear" w:color="auto" w:fill="FFFFFF"/>
        </w:rPr>
        <w:t>March</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3"/>
    <w:p w14:paraId="1AD31197" w14:textId="36CE6E24"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6B39A2">
        <w:t>20</w:t>
      </w:r>
      <w:r w:rsidR="00892EB2">
        <w:t xml:space="preserve"> </w:t>
      </w:r>
      <w:r w:rsidR="006B39A2">
        <w:t>March</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05D146CE" w:rsidR="007A5EA0" w:rsidRDefault="007A5EA0" w:rsidP="00354CB7">
      <w:pPr>
        <w:spacing w:before="120" w:after="120"/>
      </w:pPr>
      <w:r w:rsidRPr="007A5EA0">
        <w:t>The US 10-year Government bonds closed at (</w:t>
      </w:r>
      <w:r w:rsidR="00BE2C9A">
        <w:t>4.2</w:t>
      </w:r>
      <w:r w:rsidR="00092751">
        <w:t>1</w:t>
      </w:r>
      <w:r w:rsidRPr="007A5EA0">
        <w:t xml:space="preserve">%) for the </w:t>
      </w:r>
      <w:r w:rsidR="00C175CC">
        <w:t>month</w:t>
      </w:r>
      <w:r w:rsidRPr="007A5EA0">
        <w:t xml:space="preserve"> </w:t>
      </w:r>
      <w:r w:rsidR="00092751">
        <w:t>down</w:t>
      </w:r>
      <w:r w:rsidRPr="007A5EA0">
        <w:t xml:space="preserve"> in yield (</w:t>
      </w:r>
      <w:r w:rsidR="00EB3A29">
        <w:t>+</w:t>
      </w:r>
      <w:r w:rsidR="000310AB">
        <w:t>0.</w:t>
      </w:r>
      <w:r w:rsidR="00092751">
        <w:t>044</w:t>
      </w:r>
      <w:r w:rsidRPr="007A5EA0">
        <w:t xml:space="preserve">%) from the previous </w:t>
      </w:r>
      <w:r>
        <w:t>month</w:t>
      </w:r>
      <w:r w:rsidRPr="007A5EA0">
        <w:t xml:space="preserve"> close of </w:t>
      </w:r>
      <w:r w:rsidR="002F043F">
        <w:t>(</w:t>
      </w:r>
      <w:r w:rsidR="00092751">
        <w:t>4.254</w:t>
      </w:r>
      <w:r w:rsidRPr="007A5EA0">
        <w:t xml:space="preserve">%). </w:t>
      </w:r>
    </w:p>
    <w:p w14:paraId="7B169699" w14:textId="685B6B42" w:rsidR="007A5EA0" w:rsidRPr="00D341D7" w:rsidRDefault="007A5EA0" w:rsidP="007A5EA0">
      <w:pPr>
        <w:spacing w:before="120" w:after="120" w:line="240" w:lineRule="auto"/>
      </w:pPr>
      <w:r w:rsidRPr="00D341D7">
        <w:t xml:space="preserve">The Australian Government 10-year bonds finished </w:t>
      </w:r>
      <w:r w:rsidR="00092751">
        <w:t>lower</w:t>
      </w:r>
      <w:r w:rsidRPr="00D341D7">
        <w:t xml:space="preserve"> in yield in</w:t>
      </w:r>
      <w:r w:rsidR="00767F50">
        <w:t xml:space="preserve"> </w:t>
      </w:r>
      <w:r w:rsidR="00092751">
        <w:t>March</w:t>
      </w:r>
      <w:r w:rsidRPr="00D341D7">
        <w:t xml:space="preserve"> 202</w:t>
      </w:r>
      <w:r w:rsidR="00EB3A29">
        <w:t>4</w:t>
      </w:r>
      <w:r w:rsidRPr="00D341D7">
        <w:t xml:space="preserve"> at (</w:t>
      </w:r>
      <w:r w:rsidR="00EB3A29">
        <w:t>4.</w:t>
      </w:r>
      <w:r w:rsidR="00092751">
        <w:t>001</w:t>
      </w:r>
      <w:r w:rsidRPr="00D341D7">
        <w:t xml:space="preserve">%) </w:t>
      </w:r>
      <w:r w:rsidR="00092751">
        <w:t>down</w:t>
      </w:r>
      <w:r w:rsidR="00702885">
        <w:t xml:space="preserve"> </w:t>
      </w:r>
      <w:r w:rsidR="00C175CC">
        <w:t xml:space="preserve">in yield </w:t>
      </w:r>
      <w:r w:rsidRPr="00D341D7">
        <w:t>(</w:t>
      </w:r>
      <w:r w:rsidR="00092751">
        <w:t>-</w:t>
      </w:r>
      <w:r w:rsidR="00EB3A29">
        <w:t>0.</w:t>
      </w:r>
      <w:r w:rsidR="00092751">
        <w:t>14</w:t>
      </w:r>
      <w:r w:rsidR="00BE2C9A">
        <w:t>6</w:t>
      </w:r>
      <w:r w:rsidRPr="00D341D7">
        <w:t>) from (</w:t>
      </w:r>
      <w:r w:rsidR="00BE2C9A">
        <w:t>4.</w:t>
      </w:r>
      <w:r w:rsidR="00092751">
        <w:t>15</w:t>
      </w:r>
      <w:r w:rsidRPr="00D341D7">
        <w:t xml:space="preserve">%) in </w:t>
      </w:r>
      <w:r w:rsidR="00092751">
        <w:t>February</w:t>
      </w:r>
      <w:r w:rsidRPr="00D341D7">
        <w:t xml:space="preserve"> 202</w:t>
      </w:r>
      <w:r w:rsidR="00BE2C9A">
        <w:t>4</w:t>
      </w:r>
      <w:r w:rsidRPr="00D341D7">
        <w:t xml:space="preserve">. </w:t>
      </w:r>
    </w:p>
    <w:p w14:paraId="2FF27718" w14:textId="058D8B39" w:rsidR="009E7EF6" w:rsidRDefault="00092751" w:rsidP="009E7EF6">
      <w:pPr>
        <w:spacing w:before="120" w:after="120"/>
        <w:jc w:val="center"/>
      </w:pPr>
      <w:r w:rsidRPr="00092751">
        <w:rPr>
          <w:noProof/>
        </w:rPr>
        <w:drawing>
          <wp:inline distT="0" distB="0" distL="0" distR="0" wp14:anchorId="4E26B31A" wp14:editId="2DE19066">
            <wp:extent cx="4235634" cy="1590675"/>
            <wp:effectExtent l="0" t="0" r="0" b="0"/>
            <wp:docPr id="5714863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6487" cy="1594751"/>
                    </a:xfrm>
                    <a:prstGeom prst="rect">
                      <a:avLst/>
                    </a:prstGeom>
                    <a:noFill/>
                    <a:ln>
                      <a:noFill/>
                    </a:ln>
                  </pic:spPr>
                </pic:pic>
              </a:graphicData>
            </a:graphic>
          </wp:inline>
        </w:drawing>
      </w:r>
    </w:p>
    <w:p w14:paraId="03CFA4CC" w14:textId="4D807419"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31</w:t>
      </w:r>
      <w:r w:rsidR="00092751" w:rsidRPr="00092751">
        <w:rPr>
          <w:sz w:val="18"/>
          <w:vertAlign w:val="superscript"/>
        </w:rPr>
        <w:t>st</w:t>
      </w:r>
      <w:r w:rsidR="00092751">
        <w:rPr>
          <w:sz w:val="18"/>
        </w:rPr>
        <w:t xml:space="preserve"> March</w:t>
      </w:r>
      <w:r w:rsidR="009B1992">
        <w:rPr>
          <w:sz w:val="18"/>
        </w:rPr>
        <w:t xml:space="preserve"> </w:t>
      </w:r>
      <w:r w:rsidR="00AA627D">
        <w:rPr>
          <w:sz w:val="18"/>
        </w:rPr>
        <w:t>202</w:t>
      </w:r>
      <w:r w:rsidR="000D513F">
        <w:rPr>
          <w:sz w:val="18"/>
        </w:rPr>
        <w:t>4</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Currency</w:t>
      </w:r>
    </w:p>
    <w:p w14:paraId="67CFAFAB" w14:textId="7091ED4C" w:rsidR="009E7EF6" w:rsidRDefault="009E7EF6" w:rsidP="00A70A09">
      <w:pPr>
        <w:spacing w:before="0" w:after="0"/>
      </w:pPr>
      <w:r>
        <w:t xml:space="preserve">The </w:t>
      </w:r>
      <w:r w:rsidR="00590B4A">
        <w:t>$</w:t>
      </w:r>
      <w:r>
        <w:t xml:space="preserve">A closed </w:t>
      </w:r>
      <w:r w:rsidR="009452BE">
        <w:t>stronger</w:t>
      </w:r>
      <w:r w:rsidR="009B1992">
        <w:t xml:space="preserve"> </w:t>
      </w:r>
      <w:r w:rsidR="00590B4A">
        <w:t xml:space="preserve">AUD/USD </w:t>
      </w:r>
      <w:r>
        <w:t>0.</w:t>
      </w:r>
      <w:r w:rsidR="003638C4">
        <w:t>6</w:t>
      </w:r>
      <w:r w:rsidR="000D513F">
        <w:t>5</w:t>
      </w:r>
      <w:r w:rsidR="009452BE">
        <w:t>32</w:t>
      </w:r>
      <w:r>
        <w:t xml:space="preserve"> at the end of </w:t>
      </w:r>
      <w:r w:rsidR="009452BE">
        <w:t>March</w:t>
      </w:r>
      <w:r w:rsidR="00AA627D">
        <w:t xml:space="preserve"> 202</w:t>
      </w:r>
      <w:r w:rsidR="000D513F">
        <w:t>4</w:t>
      </w:r>
      <w:r>
        <w:t xml:space="preserve"> which </w:t>
      </w:r>
      <w:r w:rsidR="009452BE">
        <w:t>cost</w:t>
      </w:r>
      <w:r>
        <w:t xml:space="preserve"> investors who held offshore assets unhedged (</w:t>
      </w:r>
      <w:r w:rsidR="009452BE">
        <w:t>-0.20</w:t>
      </w:r>
      <w:r>
        <w:t xml:space="preserve">%) over the </w:t>
      </w:r>
      <w:r w:rsidR="00CE6ADD">
        <w:t xml:space="preserve">month </w:t>
      </w:r>
      <w:r w:rsidR="00DE0182">
        <w:t>and</w:t>
      </w:r>
      <w:r w:rsidR="00CA7193">
        <w:t xml:space="preserve"> </w:t>
      </w:r>
      <w:r w:rsidR="009452BE">
        <w:t xml:space="preserve">benefitted them </w:t>
      </w:r>
      <w:r w:rsidR="00CE6ADD">
        <w:t>(</w:t>
      </w:r>
      <w:r w:rsidR="00BE2C9A">
        <w:t>+</w:t>
      </w:r>
      <w:r w:rsidR="009452BE">
        <w:t>4.50</w:t>
      </w:r>
      <w:r w:rsidR="00CE6ADD">
        <w:t>%</w:t>
      </w:r>
      <w:r w:rsidR="0088021D">
        <w:t>)</w:t>
      </w:r>
      <w:r w:rsidR="00CE6ADD">
        <w:t xml:space="preserve"> </w:t>
      </w:r>
      <w:r w:rsidR="0088021D">
        <w:t xml:space="preserve">over the </w:t>
      </w:r>
      <w:r>
        <w:t>last three months.</w:t>
      </w:r>
    </w:p>
    <w:p w14:paraId="61BE8DE3" w14:textId="599F303C" w:rsidR="004D2D2C" w:rsidRDefault="005B6D66"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153627BD">
                <wp:simplePos x="0" y="0"/>
                <wp:positionH relativeFrom="column">
                  <wp:posOffset>3067050</wp:posOffset>
                </wp:positionH>
                <wp:positionV relativeFrom="paragraph">
                  <wp:posOffset>229870</wp:posOffset>
                </wp:positionV>
                <wp:extent cx="2275205" cy="1600835"/>
                <wp:effectExtent l="0" t="0" r="0" b="0"/>
                <wp:wrapSquare wrapText="bothSides"/>
                <wp:docPr id="1584081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1600835"/>
                        </a:xfrm>
                        <a:prstGeom prst="rect">
                          <a:avLst/>
                        </a:prstGeom>
                        <a:solidFill>
                          <a:srgbClr val="FFFFFF"/>
                        </a:solidFill>
                        <a:ln w="9525">
                          <a:solidFill>
                            <a:srgbClr val="000000"/>
                          </a:solidFill>
                          <a:miter lim="800000"/>
                          <a:headEnd/>
                          <a:tailEnd/>
                        </a:ln>
                      </wps:spPr>
                      <wps:txbx>
                        <w:txbxContent>
                          <w:p w14:paraId="6A711360" w14:textId="1C4CBF5B" w:rsidR="00D63481" w:rsidRDefault="00D63481" w:rsidP="00D63481">
                            <w:pPr>
                              <w:spacing w:before="0"/>
                            </w:pPr>
                            <w:r w:rsidRPr="008F12F3">
                              <w:t xml:space="preserve">Currency forecasters see the AUD/USD range between </w:t>
                            </w:r>
                            <w:r w:rsidRPr="00D63481">
                              <w:rPr>
                                <w:b/>
                                <w:bCs/>
                              </w:rPr>
                              <w:t>0.6250 and 0.7250</w:t>
                            </w:r>
                            <w:r w:rsidRPr="008F12F3">
                              <w:t xml:space="preserve"> cents in the medium term</w:t>
                            </w:r>
                            <w:r>
                              <w:t xml:space="preserve"> and most likely to trade within the </w:t>
                            </w: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30CB9B" id="_x0000_t202" coordsize="21600,21600" o:spt="202" path="m,l,21600r21600,l21600,xe">
                <v:stroke joinstyle="miter"/>
                <v:path gradientshapeok="t" o:connecttype="rect"/>
              </v:shapetype>
              <v:shape id="Text Box 1" o:spid="_x0000_s1026" type="#_x0000_t202" style="position:absolute;left:0;text-align:left;margin-left:241.5pt;margin-top:18.1pt;width:179.15pt;height:126.0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">
                <v:textbox style="mso-fit-shape-to-text:t">
                  <w:txbxContent>
                    <w:p w14:paraId="6A711360" w14:textId="1C4CBF5B" w:rsidR="00D63481" w:rsidRDefault="00D63481" w:rsidP="00D63481">
                      <w:pPr>
                        <w:spacing w:before="0"/>
                      </w:pPr>
                      <w:r w:rsidRPr="008F12F3">
                        <w:t xml:space="preserve">Currency forecasters see the AUD/USD range between </w:t>
                      </w:r>
                      <w:r w:rsidRPr="00D63481">
                        <w:rPr>
                          <w:b/>
                          <w:bCs/>
                        </w:rPr>
                        <w:t>0.6250 and 0.7250</w:t>
                      </w:r>
                      <w:r w:rsidRPr="008F12F3">
                        <w:t xml:space="preserve"> cents in the medium term</w:t>
                      </w:r>
                      <w:r>
                        <w:t xml:space="preserve"> and most likely to trade within the </w:t>
                      </w: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854F20" w:rsidRPr="00854F20">
        <w:rPr>
          <w:noProof/>
        </w:rPr>
        <w:drawing>
          <wp:inline distT="0" distB="0" distL="0" distR="0" wp14:anchorId="024335BB" wp14:editId="4FC3112D">
            <wp:extent cx="2628900" cy="2141129"/>
            <wp:effectExtent l="0" t="0" r="0" b="0"/>
            <wp:docPr id="5362457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6925" cy="2172099"/>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68C52267" w:rsidR="009E7EF6" w:rsidRDefault="00E83078" w:rsidP="00A70A09">
      <w:pPr>
        <w:spacing w:before="0" w:after="240"/>
      </w:pPr>
      <w:r w:rsidRPr="00E83078">
        <w:t xml:space="preserve">Australia’s latest GDP data for the </w:t>
      </w:r>
      <w:r w:rsidR="001F699A">
        <w:t>fourth</w:t>
      </w:r>
      <w:r w:rsidRPr="00E83078">
        <w:t xml:space="preserve"> quarter of 202</w:t>
      </w:r>
      <w:r w:rsidR="00EB7825">
        <w:t>3</w:t>
      </w:r>
      <w:r w:rsidRPr="00E83078">
        <w:t xml:space="preserve"> revealed an </w:t>
      </w:r>
      <w:r w:rsidRPr="00E83078">
        <w:rPr>
          <w:b/>
          <w:bCs/>
        </w:rPr>
        <w:t xml:space="preserve">annual growth rate of </w:t>
      </w:r>
      <w:r w:rsidR="001F699A">
        <w:rPr>
          <w:b/>
          <w:bCs/>
        </w:rPr>
        <w:t>1.5</w:t>
      </w:r>
      <w:r w:rsidRPr="00E83078">
        <w:rPr>
          <w:b/>
          <w:bCs/>
        </w:rPr>
        <w:t>%</w:t>
      </w:r>
      <w:r w:rsidRPr="00E83078">
        <w:t xml:space="preserve"> which was </w:t>
      </w:r>
      <w:r w:rsidR="001F699A">
        <w:t>down</w:t>
      </w:r>
      <w:r w:rsidR="002656F2">
        <w:t xml:space="preserve"> f</w:t>
      </w:r>
      <w:r w:rsidRPr="00E83078">
        <w:t xml:space="preserve">rom </w:t>
      </w:r>
      <w:r w:rsidR="001F699A">
        <w:t xml:space="preserve">2.10% in the third </w:t>
      </w:r>
      <w:r w:rsidRPr="00E83078">
        <w:t>quarter of 202</w:t>
      </w:r>
      <w:r w:rsidR="006A288D">
        <w:t>3</w:t>
      </w:r>
      <w:r w:rsidR="002656F2">
        <w:t>.</w:t>
      </w:r>
      <w:r w:rsidRPr="00E83078">
        <w:t xml:space="preserve"> Unemployment </w:t>
      </w:r>
      <w:r w:rsidR="009452BE">
        <w:t>dec</w:t>
      </w:r>
      <w:r w:rsidR="0089173A">
        <w:t>reased</w:t>
      </w:r>
      <w:r w:rsidR="009F26B6">
        <w:t xml:space="preserve"> to </w:t>
      </w:r>
      <w:r w:rsidR="009452BE">
        <w:t>3.7</w:t>
      </w:r>
      <w:r w:rsidR="00481C63">
        <w:t xml:space="preserve">% </w:t>
      </w:r>
      <w:r w:rsidRPr="00E83078">
        <w:t xml:space="preserve">in </w:t>
      </w:r>
      <w:r w:rsidR="009452BE">
        <w:t>Febru</w:t>
      </w:r>
      <w:r w:rsidR="0089173A">
        <w:t>ary</w:t>
      </w:r>
      <w:r w:rsidRPr="00E83078">
        <w:t xml:space="preserve"> 202</w:t>
      </w:r>
      <w:r w:rsidR="0089173A">
        <w:t>4</w:t>
      </w:r>
      <w:r w:rsidR="009F26B6">
        <w:t xml:space="preserve"> from </w:t>
      </w:r>
      <w:r w:rsidR="009452BE">
        <w:t>4.1</w:t>
      </w:r>
      <w:r w:rsidR="009F26B6">
        <w:t>%</w:t>
      </w:r>
      <w:r w:rsidR="009452BE">
        <w:t xml:space="preserve"> In January 2024</w:t>
      </w:r>
      <w:r w:rsidR="00172387">
        <w:t>.</w:t>
      </w:r>
      <w:r w:rsidRPr="00E83078">
        <w:t xml:space="preserve"> The </w:t>
      </w:r>
      <w:r w:rsidR="001918FE" w:rsidRPr="007D7864">
        <w:rPr>
          <w:b/>
          <w:bCs/>
        </w:rPr>
        <w:t xml:space="preserve">inflation rate eased to </w:t>
      </w:r>
      <w:r w:rsidR="001918FE">
        <w:rPr>
          <w:b/>
          <w:bCs/>
        </w:rPr>
        <w:t>4.1</w:t>
      </w:r>
      <w:r w:rsidR="001918FE" w:rsidRPr="007D7864">
        <w:rPr>
          <w:b/>
          <w:bCs/>
        </w:rPr>
        <w:t>%</w:t>
      </w:r>
      <w:r w:rsidR="001918FE">
        <w:t xml:space="preserve"> in the fourth quarter of 2023 down from 5.4% in the third quarter 2023,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73028C37" w:rsidR="00147535" w:rsidRDefault="00D63481" w:rsidP="00C96BC6">
      <w:pPr>
        <w:pStyle w:val="Heading2"/>
        <w:jc w:val="center"/>
        <w:rPr>
          <w:b w:val="0"/>
          <w:bCs w:val="0"/>
        </w:rPr>
      </w:pPr>
      <w:r w:rsidRPr="00D63481">
        <w:rPr>
          <w:b w:val="0"/>
          <w:bCs w:val="0"/>
          <w:noProof/>
        </w:rPr>
        <w:drawing>
          <wp:inline distT="0" distB="0" distL="0" distR="0" wp14:anchorId="33C0A4F4" wp14:editId="171988A6">
            <wp:extent cx="2752416" cy="2362200"/>
            <wp:effectExtent l="0" t="0" r="0" b="0"/>
            <wp:docPr id="1438918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416" cy="2362200"/>
                    </a:xfrm>
                    <a:prstGeom prst="rect">
                      <a:avLst/>
                    </a:prstGeom>
                    <a:noFill/>
                    <a:ln>
                      <a:noFill/>
                    </a:ln>
                  </pic:spPr>
                </pic:pic>
              </a:graphicData>
            </a:graphic>
          </wp:inline>
        </w:drawing>
      </w:r>
      <w:r w:rsidR="00907005" w:rsidRPr="00907005">
        <w:rPr>
          <w:b w:val="0"/>
          <w:bCs w:val="0"/>
        </w:rPr>
        <w:t xml:space="preserve"> </w:t>
      </w:r>
      <w:r w:rsidRPr="00D63481">
        <w:rPr>
          <w:b w:val="0"/>
          <w:bCs w:val="0"/>
          <w:noProof/>
        </w:rPr>
        <w:drawing>
          <wp:inline distT="0" distB="0" distL="0" distR="0" wp14:anchorId="07F72589" wp14:editId="2930423B">
            <wp:extent cx="2647755" cy="2386330"/>
            <wp:effectExtent l="0" t="0" r="0" b="0"/>
            <wp:docPr id="8644800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1935" cy="2408123"/>
                    </a:xfrm>
                    <a:prstGeom prst="rect">
                      <a:avLst/>
                    </a:prstGeom>
                    <a:noFill/>
                    <a:ln>
                      <a:noFill/>
                    </a:ln>
                  </pic:spPr>
                </pic:pic>
              </a:graphicData>
            </a:graphic>
          </wp:inline>
        </w:drawing>
      </w:r>
    </w:p>
    <w:p w14:paraId="454EE586" w14:textId="77777777" w:rsidR="009452BE" w:rsidRPr="009452BE" w:rsidRDefault="009452BE" w:rsidP="009452BE">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175C0BD6" w:rsidR="00D97359" w:rsidRDefault="009E7EF6" w:rsidP="00001F8C">
      <w:r>
        <w:t>The Australian share</w:t>
      </w:r>
      <w:r w:rsidR="000F2A21">
        <w:t xml:space="preserve"> market</w:t>
      </w:r>
      <w:r w:rsidR="00383326">
        <w:t xml:space="preserve"> </w:t>
      </w:r>
      <w:r w:rsidR="00C96BC6">
        <w:t xml:space="preserve">continued to </w:t>
      </w:r>
      <w:r w:rsidR="00233D00">
        <w:t xml:space="preserve">trend </w:t>
      </w:r>
      <w:r w:rsidR="00C96BC6">
        <w:t xml:space="preserve">higher over </w:t>
      </w:r>
      <w:r w:rsidR="007B675F">
        <w:t>March</w:t>
      </w:r>
      <w:r w:rsidR="00C96BC6">
        <w:t xml:space="preserve"> 202</w:t>
      </w:r>
      <w:r w:rsidR="00233D00">
        <w:t>4</w:t>
      </w:r>
      <w:r w:rsidR="00C96BC6">
        <w:t xml:space="preserve"> </w:t>
      </w:r>
      <w:r w:rsidR="007B675F">
        <w:t xml:space="preserve">supported by easing </w:t>
      </w:r>
      <w:r w:rsidR="002903A6">
        <w:t>Global interest rates</w:t>
      </w:r>
      <w:r w:rsidR="007B675F">
        <w:t xml:space="preserve"> </w:t>
      </w:r>
      <w:r w:rsidR="002903A6">
        <w:t xml:space="preserve">following the lead given by Central Banks that </w:t>
      </w:r>
      <w:r w:rsidR="002903A6" w:rsidRPr="002903A6">
        <w:rPr>
          <w:b/>
          <w:bCs/>
        </w:rPr>
        <w:t>interest rates have peaked</w:t>
      </w:r>
      <w:r w:rsidR="002903A6">
        <w:t xml:space="preserve"> </w:t>
      </w:r>
      <w:r w:rsidR="00233D00">
        <w:t xml:space="preserve">but cautioned about getting </w:t>
      </w:r>
      <w:r w:rsidR="00233D00" w:rsidRPr="00233D00">
        <w:rPr>
          <w:b/>
          <w:bCs/>
        </w:rPr>
        <w:t>too excited, too early</w:t>
      </w:r>
      <w:r w:rsidR="00233D00">
        <w:t xml:space="preserve"> </w:t>
      </w:r>
      <w:r w:rsidR="007B675F">
        <w:t xml:space="preserve">. Central Banks are cautious about the high level of inflation and will wait for the </w:t>
      </w:r>
      <w:r w:rsidR="007B675F" w:rsidRPr="007B675F">
        <w:rPr>
          <w:b/>
          <w:bCs/>
        </w:rPr>
        <w:t>economic data to support a shift lower</w:t>
      </w:r>
      <w:r w:rsidR="007B675F">
        <w:t xml:space="preserve"> in </w:t>
      </w:r>
      <w:r w:rsidR="00233D00">
        <w:t>monetary policy.</w:t>
      </w:r>
    </w:p>
    <w:p w14:paraId="398965AD" w14:textId="01EA2BBF" w:rsidR="00ED2F28" w:rsidRDefault="00C96BC6" w:rsidP="00001F8C">
      <w:r>
        <w:t>T</w:t>
      </w:r>
      <w:r w:rsidR="00A147BB">
        <w:t xml:space="preserve">he latest inflation numbers </w:t>
      </w:r>
      <w:r w:rsidR="007B675F">
        <w:t>vindicated this caution as</w:t>
      </w:r>
      <w:r w:rsidR="004273DE">
        <w:t xml:space="preserve"> inflation </w:t>
      </w:r>
      <w:r w:rsidR="007B675F">
        <w:t xml:space="preserve">shifted higher </w:t>
      </w:r>
      <w:r w:rsidR="004273DE">
        <w:t>however</w:t>
      </w:r>
      <w:r>
        <w:t xml:space="preserve"> the focus </w:t>
      </w:r>
      <w:r w:rsidR="00233D00">
        <w:t xml:space="preserve">remained </w:t>
      </w:r>
      <w:r>
        <w:t xml:space="preserve">on the potential for Central Banks to ease monetary policy in the months ahead. Pre-empting this move, </w:t>
      </w:r>
      <w:r w:rsidR="00A147BB" w:rsidRPr="00A147BB">
        <w:rPr>
          <w:b/>
          <w:bCs/>
        </w:rPr>
        <w:t xml:space="preserve">markets </w:t>
      </w:r>
      <w:r w:rsidR="00233D00">
        <w:rPr>
          <w:b/>
          <w:bCs/>
        </w:rPr>
        <w:t xml:space="preserve">need to </w:t>
      </w:r>
      <w:r w:rsidR="007B675F">
        <w:rPr>
          <w:b/>
          <w:bCs/>
        </w:rPr>
        <w:t xml:space="preserve">wait until the </w:t>
      </w:r>
      <w:r w:rsidR="00233D00">
        <w:rPr>
          <w:b/>
          <w:bCs/>
        </w:rPr>
        <w:t xml:space="preserve">economic data </w:t>
      </w:r>
      <w:r w:rsidR="007B675F">
        <w:rPr>
          <w:b/>
          <w:bCs/>
        </w:rPr>
        <w:t xml:space="preserve">supports a shift lower. </w:t>
      </w:r>
      <w:r w:rsidR="004273DE">
        <w:t>Falling interest rates should lead to rising company valuations</w:t>
      </w:r>
      <w:r w:rsidR="00233D00">
        <w:t xml:space="preserve"> however, </w:t>
      </w:r>
      <w:r w:rsidR="00433FF5">
        <w:t xml:space="preserve">consumer spending is </w:t>
      </w:r>
      <w:r w:rsidR="001918FE">
        <w:t xml:space="preserve">not </w:t>
      </w:r>
      <w:r w:rsidR="00433FF5">
        <w:t xml:space="preserve">showing </w:t>
      </w:r>
      <w:r w:rsidR="001918FE">
        <w:t xml:space="preserve">any </w:t>
      </w:r>
      <w:r w:rsidR="00433FF5">
        <w:t>signs of slowing</w:t>
      </w:r>
      <w:r w:rsidR="001918FE">
        <w:t xml:space="preserve"> so </w:t>
      </w:r>
      <w:r w:rsidR="001918FE" w:rsidRPr="00A95644">
        <w:rPr>
          <w:b/>
          <w:bCs/>
        </w:rPr>
        <w:t>inflation may be higher for longer</w:t>
      </w:r>
      <w:r w:rsidR="004273DE">
        <w:t>.</w:t>
      </w:r>
    </w:p>
    <w:p w14:paraId="4777ACBD" w14:textId="0687A81B"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industries and </w:t>
      </w:r>
      <w:r w:rsidR="00745215">
        <w:t>entering</w:t>
      </w:r>
      <w:r>
        <w:t xml:space="preserve"> </w:t>
      </w:r>
      <w:r w:rsidR="00096979" w:rsidRPr="002903A6">
        <w:rPr>
          <w:b/>
          <w:bCs/>
        </w:rPr>
        <w:t xml:space="preserve">selective </w:t>
      </w:r>
      <w:r w:rsidR="00211307" w:rsidRPr="002903A6">
        <w:rPr>
          <w:b/>
          <w:bCs/>
        </w:rPr>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 xml:space="preserve">being </w:t>
      </w:r>
      <w:r w:rsidR="00EF6467">
        <w:t>achieved</w:t>
      </w:r>
      <w:r w:rsidR="00096979">
        <w:t xml:space="preserve"> and future guidance being marginally positive</w:t>
      </w:r>
      <w:r w:rsidR="00F11088">
        <w:t>.</w:t>
      </w:r>
      <w:r w:rsidR="007633F4">
        <w:t xml:space="preserve"> </w:t>
      </w:r>
    </w:p>
    <w:p w14:paraId="72A614DB" w14:textId="327A6867"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1918FE">
        <w:rPr>
          <w:b/>
          <w:bCs/>
        </w:rPr>
        <w:t>risk-on</w:t>
      </w:r>
      <w:r w:rsidR="00433FF5">
        <w:rPr>
          <w:b/>
          <w:bCs/>
        </w:rPr>
        <w:t xml:space="preserve"> optimistic</w:t>
      </w:r>
      <w:r w:rsidR="008116BB" w:rsidRPr="00C96BC6">
        <w:rPr>
          <w:b/>
          <w:bCs/>
        </w:rPr>
        <w:t>”</w:t>
      </w:r>
      <w:r w:rsidR="005A4CB4">
        <w:t xml:space="preserve"> </w:t>
      </w:r>
      <w:r w:rsidR="00C96BC6">
        <w:t xml:space="preserve"> </w:t>
      </w:r>
      <w:r w:rsidR="0029438A">
        <w:t>and</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expected to </w:t>
      </w:r>
      <w:r w:rsidR="002903A6">
        <w:t>ease</w:t>
      </w:r>
      <w:r w:rsidR="00C96BC6">
        <w:t xml:space="preserve"> along with inflation</w:t>
      </w:r>
      <w:r w:rsidR="00745215">
        <w:t xml:space="preserve">. </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50EB0CCF" w:rsidR="00CC3247" w:rsidRDefault="00FD5867" w:rsidP="004273DE">
      <w:pPr>
        <w:spacing w:before="120" w:after="120"/>
      </w:pPr>
      <w:r>
        <w:t xml:space="preserve">Global </w:t>
      </w:r>
      <w:r w:rsidR="00F11088">
        <w:t xml:space="preserve">markets </w:t>
      </w:r>
      <w:r w:rsidR="001451A8">
        <w:t xml:space="preserve">returns </w:t>
      </w:r>
      <w:r w:rsidR="00DF5A47">
        <w:t xml:space="preserve">were </w:t>
      </w:r>
      <w:r w:rsidR="00C465D1">
        <w:t>strong</w:t>
      </w:r>
      <w:r w:rsidR="00DF5A47">
        <w:t xml:space="preserve"> </w:t>
      </w:r>
      <w:r w:rsidR="002903A6">
        <w:t xml:space="preserve">over </w:t>
      </w:r>
      <w:r w:rsidR="00C465D1">
        <w:t>March</w:t>
      </w:r>
      <w:r w:rsidR="007633F4">
        <w:t xml:space="preserve"> 202</w:t>
      </w:r>
      <w:r w:rsidR="00DF5A47">
        <w:t>4</w:t>
      </w:r>
      <w:r w:rsidR="0096795C">
        <w:t xml:space="preserve"> </w:t>
      </w:r>
      <w:r w:rsidR="000D4ED4">
        <w:t xml:space="preserve">in AUD terms </w:t>
      </w:r>
      <w:r w:rsidR="002903A6">
        <w:t xml:space="preserve">despite the </w:t>
      </w:r>
      <w:r w:rsidR="00C465D1">
        <w:t>head</w:t>
      </w:r>
      <w:r w:rsidR="002903A6">
        <w:t xml:space="preserve">winds of a </w:t>
      </w:r>
      <w:r w:rsidR="00C465D1">
        <w:t xml:space="preserve">strengthening </w:t>
      </w:r>
      <w:r w:rsidR="000D4ED4">
        <w:t xml:space="preserve">AUD/USD exchange rate which </w:t>
      </w:r>
      <w:r w:rsidR="00C465D1">
        <w:t>cost</w:t>
      </w:r>
      <w:r w:rsidR="000D4ED4">
        <w:t xml:space="preserve"> (</w:t>
      </w:r>
      <w:r w:rsidR="00C465D1">
        <w:t>-0.20</w:t>
      </w:r>
      <w:r w:rsidR="000D4ED4">
        <w:t xml:space="preserve">%) </w:t>
      </w:r>
      <w:r w:rsidR="002903A6">
        <w:t>on</w:t>
      </w:r>
      <w:r w:rsidR="000D4ED4">
        <w:t xml:space="preserve"> the </w:t>
      </w:r>
      <w:r w:rsidR="00B11817">
        <w:t xml:space="preserve">performance </w:t>
      </w:r>
      <w:r w:rsidR="000D4ED4">
        <w:t>results</w:t>
      </w:r>
      <w:r w:rsidR="003B1919">
        <w:t xml:space="preserve"> for unhedged investors</w:t>
      </w:r>
      <w:r w:rsidR="000D4ED4">
        <w:t>.</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w:t>
      </w:r>
      <w:r w:rsidR="00C5696F">
        <w:t xml:space="preserve">green shoots are appearing but it is a slow process and remains </w:t>
      </w:r>
      <w:r w:rsidR="003B1919">
        <w:t xml:space="preserve">a wait and see brief as domestically they wait to see any indication of global growth </w:t>
      </w:r>
      <w:r w:rsidR="00C5696F">
        <w:t xml:space="preserve">emerging </w:t>
      </w:r>
      <w:r w:rsidR="003B1919">
        <w:t>before looking to commit to expand their markets.</w:t>
      </w:r>
      <w:r w:rsidR="00CE3A00">
        <w:t xml:space="preserve"> </w:t>
      </w:r>
    </w:p>
    <w:p w14:paraId="670F5E44" w14:textId="3794F27F"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 xml:space="preserve">Q1 and Q2 </w:t>
      </w:r>
      <w:r w:rsidR="002903A6">
        <w:t xml:space="preserve">to reflect </w:t>
      </w:r>
      <w:r w:rsidR="00C465D1">
        <w:t xml:space="preserve">softer </w:t>
      </w:r>
      <w:r w:rsidR="00C5696F">
        <w:t xml:space="preserve">company results plus </w:t>
      </w:r>
      <w:r w:rsidR="00C465D1">
        <w:t xml:space="preserve">cautious </w:t>
      </w:r>
      <w:r w:rsidR="00C5696F">
        <w:t xml:space="preserve">forward guidance </w:t>
      </w:r>
      <w:r w:rsidR="00C465D1">
        <w:t>which help support</w:t>
      </w:r>
      <w:r w:rsidR="00C5696F">
        <w:t xml:space="preserve"> </w:t>
      </w:r>
      <w:r w:rsidR="00600EF9">
        <w:t>investor appetite as interest rates search for equilibrium</w:t>
      </w:r>
      <w:r w:rsidR="008E3208">
        <w:t xml:space="preserve"> </w:t>
      </w:r>
      <w:r w:rsidR="00600EF9">
        <w:t xml:space="preserve">and </w:t>
      </w:r>
      <w:r w:rsidR="00212DCC">
        <w:t>middle-income</w:t>
      </w:r>
      <w:r w:rsidR="008E3208">
        <w:t xml:space="preserve"> </w:t>
      </w:r>
      <w:r w:rsidR="00005474">
        <w:t xml:space="preserve">consumers </w:t>
      </w:r>
      <w:r w:rsidR="00C465D1">
        <w:t xml:space="preserve">look to </w:t>
      </w:r>
      <w:r w:rsidR="00005474">
        <w:t>tighten their belts</w:t>
      </w:r>
      <w:r w:rsidR="009B38B3">
        <w:rPr>
          <w:rFonts w:ascii="Calibri" w:hAnsi="Calibri" w:cs="Calibri"/>
          <w:color w:val="222222"/>
          <w:sz w:val="24"/>
          <w:szCs w:val="24"/>
          <w:shd w:val="clear" w:color="auto" w:fill="FFFFFF"/>
        </w:rPr>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t>Where to From Here?</w:t>
      </w:r>
    </w:p>
    <w:p w14:paraId="6BF46611" w14:textId="2B6787E7" w:rsidR="00DC3092" w:rsidRPr="00DC3092" w:rsidRDefault="00FA2956" w:rsidP="004273DE">
      <w:pPr>
        <w:spacing w:before="120" w:after="120"/>
      </w:pPr>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14C07903" w14:textId="219C2209" w:rsidR="00355670" w:rsidRDefault="00934A2F" w:rsidP="009E7EF6">
      <w:r>
        <w:lastRenderedPageBreak/>
        <w:t xml:space="preserve">The latest rhetoric </w:t>
      </w:r>
      <w:r w:rsidR="004A1535">
        <w:t xml:space="preserve">from Central Banks </w:t>
      </w:r>
      <w:r w:rsidR="001B06AA">
        <w:t xml:space="preserve">now </w:t>
      </w:r>
      <w:r w:rsidR="001B06AA" w:rsidRPr="00F1304B">
        <w:rPr>
          <w:b/>
          <w:bCs/>
        </w:rPr>
        <w:t>confirms the change to monetary policy thinking</w:t>
      </w:r>
      <w:r w:rsidR="003A4B8F">
        <w:rPr>
          <w:b/>
          <w:bCs/>
        </w:rPr>
        <w:t xml:space="preserve"> </w:t>
      </w:r>
      <w:r w:rsidR="007D1BED" w:rsidRPr="007D1BED">
        <w:t>which has been the catalyst for the recent buying spree in the share markets</w:t>
      </w:r>
      <w:r w:rsidR="007145A7" w:rsidRPr="007D1BED">
        <w:t>.</w:t>
      </w:r>
      <w:r w:rsidR="007145A7">
        <w:rPr>
          <w:b/>
          <w:bCs/>
        </w:rPr>
        <w:t xml:space="preserve"> </w:t>
      </w:r>
      <w:r w:rsidR="00363813">
        <w:t>W</w:t>
      </w:r>
      <w:r w:rsidR="00EB7825">
        <w:t xml:space="preserve">e may </w:t>
      </w:r>
      <w:r w:rsidR="00363813">
        <w:t xml:space="preserve">not </w:t>
      </w:r>
      <w:r w:rsidR="00EB7825">
        <w:t xml:space="preserve">have </w:t>
      </w:r>
      <w:r w:rsidR="001B06AA">
        <w:t xml:space="preserve">seen the real impact of the interest rate rises just yet but the first half of 2024 should provide a strong indication of where we are heading in terms of soft or hard landing for the global economies. </w:t>
      </w:r>
    </w:p>
    <w:p w14:paraId="67B2D452" w14:textId="73E4FDDD" w:rsidR="004B17FB" w:rsidRDefault="004A734E" w:rsidP="009E7EF6">
      <w:r w:rsidRPr="004A734E">
        <w:t xml:space="preserve">Markets have </w:t>
      </w:r>
      <w:r w:rsidR="00B52912">
        <w:t xml:space="preserve">already </w:t>
      </w:r>
      <w:r w:rsidR="00A013B5">
        <w:t>weathered tough conditions</w:t>
      </w:r>
      <w:r w:rsidRPr="004A734E">
        <w:t xml:space="preserve"> </w:t>
      </w:r>
      <w:r w:rsidR="00005474">
        <w:t>over 2023</w:t>
      </w:r>
      <w:r w:rsidR="007D1BED">
        <w:t>/24</w:t>
      </w:r>
      <w:r w:rsidR="00005474">
        <w:t xml:space="preserve"> </w:t>
      </w:r>
      <w:r w:rsidRPr="004A734E">
        <w:t xml:space="preserve">and </w:t>
      </w:r>
      <w:r w:rsidR="00005474">
        <w:t xml:space="preserve">now </w:t>
      </w:r>
      <w:r w:rsidR="00B52912">
        <w:t xml:space="preserve">there is </w:t>
      </w:r>
      <w:r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r w:rsidR="00005474" w:rsidRPr="00005474">
        <w:rPr>
          <w:b/>
          <w:bCs/>
        </w:rPr>
        <w:t>M</w:t>
      </w:r>
      <w:r w:rsidRPr="00B52912">
        <w:rPr>
          <w:b/>
          <w:bCs/>
        </w:rPr>
        <w:t>arkets are forward looking</w:t>
      </w:r>
      <w:r w:rsidRPr="004A734E">
        <w:t xml:space="preserve">, so </w:t>
      </w:r>
      <w:r w:rsidR="00F43A7D" w:rsidRPr="004A734E">
        <w:t>it is</w:t>
      </w:r>
      <w:r w:rsidRPr="004A734E">
        <w:t xml:space="preserve"> likely they </w:t>
      </w:r>
      <w:r w:rsidR="00005474">
        <w:t>have</w:t>
      </w:r>
      <w:r w:rsidRPr="004A734E">
        <w:t xml:space="preserve"> </w:t>
      </w:r>
      <w:r w:rsidR="00005474" w:rsidRPr="00005474">
        <w:rPr>
          <w:b/>
          <w:bCs/>
        </w:rPr>
        <w:t>found</w:t>
      </w:r>
      <w:r w:rsidR="00B52912" w:rsidRPr="00005474">
        <w:rPr>
          <w:b/>
          <w:bCs/>
        </w:rPr>
        <w:t xml:space="preserve"> a</w:t>
      </w:r>
      <w:r w:rsidR="00B52912" w:rsidRPr="00A64C25">
        <w:rPr>
          <w:b/>
          <w:bCs/>
        </w:rPr>
        <w:t xml:space="preserve"> bottom </w:t>
      </w:r>
      <w:r w:rsidRPr="00A64C25">
        <w:rPr>
          <w:b/>
          <w:bCs/>
        </w:rPr>
        <w:t xml:space="preserve">and </w:t>
      </w:r>
      <w:r w:rsidR="00B52912" w:rsidRPr="00A64C25">
        <w:rPr>
          <w:b/>
          <w:bCs/>
        </w:rPr>
        <w:t>consolidat</w:t>
      </w:r>
      <w:r w:rsidR="00005474">
        <w:rPr>
          <w:b/>
          <w:bCs/>
        </w:rPr>
        <w:t>ing</w:t>
      </w:r>
      <w:r w:rsidR="00B52912">
        <w:t xml:space="preserve"> before s</w:t>
      </w:r>
      <w:r w:rsidRPr="004A734E">
        <w:t>tart</w:t>
      </w:r>
      <w:r w:rsidR="00B52912">
        <w:t>ing</w:t>
      </w:r>
      <w:r w:rsidRPr="004A734E">
        <w:t xml:space="preserve"> </w:t>
      </w:r>
      <w:r w:rsidR="00B52912">
        <w:t>to recover</w:t>
      </w:r>
      <w:r w:rsidRPr="004A734E">
        <w:t xml:space="preserve"> </w:t>
      </w:r>
      <w:r w:rsidR="00005474">
        <w:t>longer term.</w:t>
      </w:r>
      <w:r w:rsidR="00B52912">
        <w:t xml:space="preserve"> </w:t>
      </w:r>
      <w:r w:rsidR="00EF6467">
        <w:t>We</w:t>
      </w:r>
      <w:r w:rsidR="00F1304B">
        <w:t xml:space="preserve"> </w:t>
      </w:r>
      <w:r w:rsidR="00005474">
        <w:t xml:space="preserve">suspect we </w:t>
      </w:r>
      <w:r w:rsidR="00F1304B">
        <w:t>have</w:t>
      </w:r>
      <w:r w:rsidR="00EF6467">
        <w:t xml:space="preserve"> just</w:t>
      </w:r>
      <w:r w:rsidR="00F1304B">
        <w:t xml:space="preserve"> seen the start of that recovery process.</w:t>
      </w:r>
    </w:p>
    <w:p w14:paraId="094EB529" w14:textId="523F86B1" w:rsidR="004B17FB" w:rsidRDefault="00B52912" w:rsidP="009E7EF6">
      <w:r>
        <w:t xml:space="preserve">Fingers crossed </w:t>
      </w:r>
      <w:r w:rsidR="004A1535">
        <w:t xml:space="preserve">monetary policy </w:t>
      </w:r>
      <w:r w:rsidR="00412A09">
        <w:t xml:space="preserve">direction </w:t>
      </w:r>
      <w:r w:rsidR="00513CA7">
        <w:t xml:space="preserve">remains restrictive but trending towards an easing bias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20A62BEF" w14:textId="249D9D1F" w:rsidR="009E7EF6" w:rsidRPr="0002488F" w:rsidRDefault="009E7EF6" w:rsidP="0090611C">
      <w:pPr>
        <w:rPr>
          <w:b/>
          <w:bCs/>
        </w:rPr>
      </w:pPr>
      <w:r w:rsidRPr="0002488F">
        <w:rPr>
          <w:b/>
          <w:bCs/>
        </w:rPr>
        <w:t>Footnote</w:t>
      </w:r>
    </w:p>
    <w:p w14:paraId="458C9861" w14:textId="45CFB5EC" w:rsidR="00DE74A4" w:rsidRPr="000F52AB" w:rsidRDefault="009E7EF6" w:rsidP="00421DFB">
      <w:r w:rsidRPr="00A851EE">
        <w:rPr>
          <w:sz w:val="18"/>
        </w:rPr>
        <w:t xml:space="preserve">This market update written by Graham Fox for and on behalf of HNW Planning on </w:t>
      </w:r>
      <w:r w:rsidR="004A1535">
        <w:rPr>
          <w:sz w:val="18"/>
        </w:rPr>
        <w:t>1</w:t>
      </w:r>
      <w:r w:rsidR="008E3208">
        <w:rPr>
          <w:sz w:val="18"/>
        </w:rPr>
        <w:t>2</w:t>
      </w:r>
      <w:r w:rsidRPr="00A851EE">
        <w:rPr>
          <w:sz w:val="18"/>
        </w:rPr>
        <w:t>/</w:t>
      </w:r>
      <w:r w:rsidR="000B1350">
        <w:rPr>
          <w:sz w:val="18"/>
        </w:rPr>
        <w:t>0</w:t>
      </w:r>
      <w:r w:rsidR="008E3208">
        <w:rPr>
          <w:sz w:val="18"/>
        </w:rPr>
        <w:t>4</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2C37" w14:textId="77777777" w:rsidR="00D94145" w:rsidRDefault="00D94145" w:rsidP="00EB28A8">
      <w:pPr>
        <w:spacing w:after="0" w:line="240" w:lineRule="auto"/>
      </w:pPr>
      <w:r>
        <w:separator/>
      </w:r>
    </w:p>
  </w:endnote>
  <w:endnote w:type="continuationSeparator" w:id="0">
    <w:p w14:paraId="0046D3BD" w14:textId="77777777" w:rsidR="00D94145" w:rsidRDefault="00D94145"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BC67B" w14:textId="77777777" w:rsidR="00D94145" w:rsidRDefault="00D94145" w:rsidP="00EB28A8">
      <w:pPr>
        <w:spacing w:after="0" w:line="240" w:lineRule="auto"/>
      </w:pPr>
      <w:r>
        <w:separator/>
      </w:r>
    </w:p>
  </w:footnote>
  <w:footnote w:type="continuationSeparator" w:id="0">
    <w:p w14:paraId="60310D16" w14:textId="77777777" w:rsidR="00D94145" w:rsidRDefault="00D94145"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3F3C"/>
    <w:rsid w:val="00066C19"/>
    <w:rsid w:val="00066E8A"/>
    <w:rsid w:val="000678F3"/>
    <w:rsid w:val="00071486"/>
    <w:rsid w:val="00076007"/>
    <w:rsid w:val="000764FC"/>
    <w:rsid w:val="00077B36"/>
    <w:rsid w:val="00080677"/>
    <w:rsid w:val="00080EAF"/>
    <w:rsid w:val="00082606"/>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60F5"/>
    <w:rsid w:val="000F626C"/>
    <w:rsid w:val="000F725D"/>
    <w:rsid w:val="000F7387"/>
    <w:rsid w:val="000F7783"/>
    <w:rsid w:val="0010043C"/>
    <w:rsid w:val="00102BB6"/>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61C6"/>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8CD"/>
    <w:rsid w:val="001931DC"/>
    <w:rsid w:val="001934F4"/>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923"/>
    <w:rsid w:val="001B6CB4"/>
    <w:rsid w:val="001B6DA8"/>
    <w:rsid w:val="001C03FC"/>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5AAD"/>
    <w:rsid w:val="001F621B"/>
    <w:rsid w:val="001F699A"/>
    <w:rsid w:val="001F6BF7"/>
    <w:rsid w:val="001F7C3F"/>
    <w:rsid w:val="00201A4D"/>
    <w:rsid w:val="002032E2"/>
    <w:rsid w:val="0020369D"/>
    <w:rsid w:val="00205A1C"/>
    <w:rsid w:val="002061AD"/>
    <w:rsid w:val="00206682"/>
    <w:rsid w:val="00211307"/>
    <w:rsid w:val="0021189B"/>
    <w:rsid w:val="00212697"/>
    <w:rsid w:val="00212DCC"/>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6F73"/>
    <w:rsid w:val="002376A3"/>
    <w:rsid w:val="0024149E"/>
    <w:rsid w:val="002431FA"/>
    <w:rsid w:val="0024668D"/>
    <w:rsid w:val="00247C5F"/>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4839"/>
    <w:rsid w:val="002C4C84"/>
    <w:rsid w:val="002C6C3E"/>
    <w:rsid w:val="002D0C17"/>
    <w:rsid w:val="002D1C33"/>
    <w:rsid w:val="002D47EA"/>
    <w:rsid w:val="002D4F09"/>
    <w:rsid w:val="002D53B9"/>
    <w:rsid w:val="002D5D13"/>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824D8"/>
    <w:rsid w:val="00383326"/>
    <w:rsid w:val="00384EB8"/>
    <w:rsid w:val="00385571"/>
    <w:rsid w:val="00387588"/>
    <w:rsid w:val="00387C8F"/>
    <w:rsid w:val="0039159F"/>
    <w:rsid w:val="00391BC9"/>
    <w:rsid w:val="0039208C"/>
    <w:rsid w:val="003921E8"/>
    <w:rsid w:val="00395F1F"/>
    <w:rsid w:val="003976EE"/>
    <w:rsid w:val="00397D87"/>
    <w:rsid w:val="003A0E97"/>
    <w:rsid w:val="003A1746"/>
    <w:rsid w:val="003A198B"/>
    <w:rsid w:val="003A4B00"/>
    <w:rsid w:val="003A4B8F"/>
    <w:rsid w:val="003A4ED2"/>
    <w:rsid w:val="003A7C20"/>
    <w:rsid w:val="003B086D"/>
    <w:rsid w:val="003B094A"/>
    <w:rsid w:val="003B1467"/>
    <w:rsid w:val="003B1919"/>
    <w:rsid w:val="003B24A2"/>
    <w:rsid w:val="003B2545"/>
    <w:rsid w:val="003B4810"/>
    <w:rsid w:val="003B5A2E"/>
    <w:rsid w:val="003B5C51"/>
    <w:rsid w:val="003C15AC"/>
    <w:rsid w:val="003C1B17"/>
    <w:rsid w:val="003C1DA4"/>
    <w:rsid w:val="003C23F8"/>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6D66"/>
    <w:rsid w:val="005B7424"/>
    <w:rsid w:val="005B759C"/>
    <w:rsid w:val="005C0E2A"/>
    <w:rsid w:val="005C0E5C"/>
    <w:rsid w:val="005C178D"/>
    <w:rsid w:val="005C2609"/>
    <w:rsid w:val="005C4645"/>
    <w:rsid w:val="005C5CE5"/>
    <w:rsid w:val="005C691D"/>
    <w:rsid w:val="005D2435"/>
    <w:rsid w:val="005D30D3"/>
    <w:rsid w:val="005D3711"/>
    <w:rsid w:val="005D39F6"/>
    <w:rsid w:val="005D4428"/>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0EF9"/>
    <w:rsid w:val="00601243"/>
    <w:rsid w:val="00601375"/>
    <w:rsid w:val="00601B35"/>
    <w:rsid w:val="00602CCD"/>
    <w:rsid w:val="00603004"/>
    <w:rsid w:val="006034A7"/>
    <w:rsid w:val="00604496"/>
    <w:rsid w:val="00604820"/>
    <w:rsid w:val="006058FC"/>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952"/>
    <w:rsid w:val="006A4BC4"/>
    <w:rsid w:val="006A4D9D"/>
    <w:rsid w:val="006A56BE"/>
    <w:rsid w:val="006A612D"/>
    <w:rsid w:val="006A6268"/>
    <w:rsid w:val="006A726B"/>
    <w:rsid w:val="006B16FF"/>
    <w:rsid w:val="006B19AD"/>
    <w:rsid w:val="006B1E0C"/>
    <w:rsid w:val="006B2202"/>
    <w:rsid w:val="006B2EC3"/>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938"/>
    <w:rsid w:val="00764C50"/>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0ED6"/>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C99"/>
    <w:rsid w:val="007D1BED"/>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288E"/>
    <w:rsid w:val="00812E92"/>
    <w:rsid w:val="008134E9"/>
    <w:rsid w:val="008146B7"/>
    <w:rsid w:val="008150EC"/>
    <w:rsid w:val="00816F91"/>
    <w:rsid w:val="008214C4"/>
    <w:rsid w:val="00821A46"/>
    <w:rsid w:val="008229BA"/>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F20"/>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208"/>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D2"/>
    <w:rsid w:val="0091099F"/>
    <w:rsid w:val="00910A84"/>
    <w:rsid w:val="00910A98"/>
    <w:rsid w:val="009112D8"/>
    <w:rsid w:val="00912096"/>
    <w:rsid w:val="00913545"/>
    <w:rsid w:val="00913FDF"/>
    <w:rsid w:val="00915675"/>
    <w:rsid w:val="00915D90"/>
    <w:rsid w:val="00916D52"/>
    <w:rsid w:val="0092022A"/>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77B25"/>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644"/>
    <w:rsid w:val="00A95835"/>
    <w:rsid w:val="00A972FA"/>
    <w:rsid w:val="00A97612"/>
    <w:rsid w:val="00AA3715"/>
    <w:rsid w:val="00AA45F6"/>
    <w:rsid w:val="00AA61C2"/>
    <w:rsid w:val="00AA627D"/>
    <w:rsid w:val="00AA69BE"/>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4D6E"/>
    <w:rsid w:val="00B04E1B"/>
    <w:rsid w:val="00B05AFA"/>
    <w:rsid w:val="00B066C6"/>
    <w:rsid w:val="00B07F89"/>
    <w:rsid w:val="00B108C5"/>
    <w:rsid w:val="00B115AE"/>
    <w:rsid w:val="00B11817"/>
    <w:rsid w:val="00B122D4"/>
    <w:rsid w:val="00B12375"/>
    <w:rsid w:val="00B13339"/>
    <w:rsid w:val="00B140A8"/>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DA1"/>
    <w:rsid w:val="00B310AE"/>
    <w:rsid w:val="00B311C6"/>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2C9A"/>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243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0E83"/>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696F"/>
    <w:rsid w:val="00C57B9B"/>
    <w:rsid w:val="00C60EEF"/>
    <w:rsid w:val="00C62422"/>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7293"/>
    <w:rsid w:val="00D9079F"/>
    <w:rsid w:val="00D90A2B"/>
    <w:rsid w:val="00D913B0"/>
    <w:rsid w:val="00D91586"/>
    <w:rsid w:val="00D91591"/>
    <w:rsid w:val="00D94036"/>
    <w:rsid w:val="00D94145"/>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5A47"/>
    <w:rsid w:val="00DF6C7A"/>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200B8"/>
    <w:rsid w:val="00E20BBA"/>
    <w:rsid w:val="00E210AE"/>
    <w:rsid w:val="00E217FA"/>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29"/>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935"/>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8" ma:contentTypeDescription="Create a new document." ma:contentTypeScope="" ma:versionID="b1cf0de051bf7debcc6ef2709dcc322f">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e5604587374308a70ae58d20261ba291"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D733F6A4-7116-4085-923B-5E63B75E1AD2}"/>
</file>

<file path=customXml/itemProps3.xml><?xml version="1.0" encoding="utf-8"?>
<ds:datastoreItem xmlns:ds="http://schemas.openxmlformats.org/officeDocument/2006/customXml" ds:itemID="{74D5D0BA-074D-4112-897E-F6B8190D2A3A}"/>
</file>

<file path=customXml/itemProps4.xml><?xml version="1.0" encoding="utf-8"?>
<ds:datastoreItem xmlns:ds="http://schemas.openxmlformats.org/officeDocument/2006/customXml" ds:itemID="{A1D7F90D-E12C-4E3B-8F40-34936F936A90}"/>
</file>

<file path=docProps/app.xml><?xml version="1.0" encoding="utf-8"?>
<Properties xmlns="http://schemas.openxmlformats.org/officeDocument/2006/extended-properties" xmlns:vt="http://schemas.openxmlformats.org/officeDocument/2006/docPropsVTypes">
  <Template>Normal</Template>
  <TotalTime>2</TotalTime>
  <Pages>13</Pages>
  <Words>3245</Words>
  <Characters>18501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2024-04-12T05:51:00Z</dcterms:created>
  <dcterms:modified xsi:type="dcterms:W3CDTF">2024-04-12T05:51:00Z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